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B093E" w14:textId="77777777" w:rsidR="00287D61" w:rsidRDefault="00287D61" w:rsidP="00287D61">
      <w:pPr>
        <w:spacing w:after="0" w:line="240" w:lineRule="auto"/>
        <w:rPr>
          <w:rFonts w:cs="Calibri"/>
          <w:sz w:val="28"/>
          <w:szCs w:val="28"/>
        </w:rPr>
      </w:pPr>
      <w:r w:rsidRPr="00210616">
        <w:rPr>
          <w:rFonts w:cs="Calibri"/>
          <w:sz w:val="28"/>
          <w:szCs w:val="28"/>
        </w:rPr>
        <w:t>Hinweis zum Bewerbungs-/Einstellungsverfahren</w:t>
      </w:r>
    </w:p>
    <w:p w14:paraId="3D39530B" w14:textId="77777777" w:rsidR="00210616" w:rsidRPr="00210616" w:rsidRDefault="00210616" w:rsidP="00287D61">
      <w:pPr>
        <w:spacing w:after="0" w:line="240" w:lineRule="auto"/>
        <w:rPr>
          <w:rFonts w:cs="Calibri"/>
          <w:sz w:val="28"/>
          <w:szCs w:val="28"/>
        </w:rPr>
      </w:pPr>
    </w:p>
    <w:p w14:paraId="402E6026" w14:textId="77777777" w:rsidR="00287D61" w:rsidRPr="00210616" w:rsidRDefault="00287D61" w:rsidP="00287D61">
      <w:pPr>
        <w:spacing w:after="0" w:line="240" w:lineRule="auto"/>
        <w:rPr>
          <w:rFonts w:cs="Calibri"/>
          <w:b/>
          <w:sz w:val="28"/>
          <w:szCs w:val="28"/>
        </w:rPr>
      </w:pPr>
      <w:r w:rsidRPr="00210616">
        <w:rPr>
          <w:rFonts w:cs="Calibri"/>
          <w:b/>
          <w:sz w:val="28"/>
          <w:szCs w:val="28"/>
        </w:rPr>
        <w:t>• Beteiligung der Mitarbeitervertretung</w:t>
      </w:r>
    </w:p>
    <w:p w14:paraId="3843C459" w14:textId="0F5C42A2" w:rsidR="00C36E48" w:rsidRDefault="00287D61" w:rsidP="00287D61">
      <w:pPr>
        <w:spacing w:after="0" w:line="240" w:lineRule="auto"/>
        <w:rPr>
          <w:rFonts w:cs="Calibri"/>
          <w:sz w:val="24"/>
          <w:szCs w:val="24"/>
        </w:rPr>
      </w:pPr>
      <w:r w:rsidRPr="00210616">
        <w:rPr>
          <w:rFonts w:cs="Calibri"/>
          <w:sz w:val="24"/>
          <w:szCs w:val="24"/>
        </w:rPr>
        <w:t>Es wird empfohlen, die/den Vorsitzende/n der Mitarbeitervertretung (MAV) zum Vorst</w:t>
      </w:r>
      <w:r w:rsidR="00C36E48">
        <w:rPr>
          <w:rFonts w:cs="Calibri"/>
          <w:sz w:val="24"/>
          <w:szCs w:val="24"/>
        </w:rPr>
        <w:t xml:space="preserve">ellungsgespräch einzuladen. Der </w:t>
      </w:r>
      <w:r w:rsidRPr="00210616">
        <w:rPr>
          <w:rFonts w:cs="Calibri"/>
          <w:sz w:val="24"/>
          <w:szCs w:val="24"/>
        </w:rPr>
        <w:t xml:space="preserve">MAV </w:t>
      </w:r>
      <w:r w:rsidR="00C36E48">
        <w:rPr>
          <w:rFonts w:cs="Calibri"/>
          <w:sz w:val="24"/>
          <w:szCs w:val="24"/>
        </w:rPr>
        <w:t xml:space="preserve">sind </w:t>
      </w:r>
      <w:r w:rsidRPr="00210616">
        <w:rPr>
          <w:rFonts w:cs="Calibri"/>
          <w:sz w:val="24"/>
          <w:szCs w:val="24"/>
        </w:rPr>
        <w:t xml:space="preserve">alle </w:t>
      </w:r>
      <w:r w:rsidR="00C36E48">
        <w:rPr>
          <w:rFonts w:cs="Calibri"/>
          <w:sz w:val="24"/>
          <w:szCs w:val="24"/>
        </w:rPr>
        <w:t xml:space="preserve">eingegangenen </w:t>
      </w:r>
      <w:r w:rsidRPr="00210616">
        <w:rPr>
          <w:rFonts w:cs="Calibri"/>
          <w:sz w:val="24"/>
          <w:szCs w:val="24"/>
        </w:rPr>
        <w:t>Bewerbungsunterlagen</w:t>
      </w:r>
      <w:r w:rsidR="00C36E48">
        <w:rPr>
          <w:rFonts w:cs="Calibri"/>
          <w:sz w:val="24"/>
          <w:szCs w:val="24"/>
        </w:rPr>
        <w:t xml:space="preserve"> zur Einsicht vorzulegen</w:t>
      </w:r>
      <w:r w:rsidRPr="00210616">
        <w:rPr>
          <w:rFonts w:cs="Calibri"/>
          <w:sz w:val="24"/>
          <w:szCs w:val="24"/>
        </w:rPr>
        <w:t xml:space="preserve">. Diese sind vom Anstellungsträger zur Verfügung zu stellen. Die Mitarbeitervertretung ist in Personalangelegenheiten (Einstellung, Kündigung, Eingruppierung, Umsetzung, Versetzung, </w:t>
      </w:r>
      <w:r w:rsidR="003E3722" w:rsidRPr="00210616">
        <w:rPr>
          <w:rFonts w:cs="Calibri"/>
          <w:sz w:val="24"/>
          <w:szCs w:val="24"/>
        </w:rPr>
        <w:t>Abordnung, …</w:t>
      </w:r>
      <w:r w:rsidR="003E3722">
        <w:rPr>
          <w:rFonts w:cs="Calibri"/>
          <w:sz w:val="24"/>
          <w:szCs w:val="24"/>
        </w:rPr>
        <w:t>e</w:t>
      </w:r>
      <w:r w:rsidRPr="00210616">
        <w:rPr>
          <w:rFonts w:cs="Calibri"/>
          <w:sz w:val="24"/>
          <w:szCs w:val="24"/>
        </w:rPr>
        <w:t xml:space="preserve">tc.) einzubeziehen. </w:t>
      </w:r>
    </w:p>
    <w:p w14:paraId="5569A92E" w14:textId="77777777" w:rsidR="00C708D4" w:rsidRDefault="00C708D4" w:rsidP="00287D61">
      <w:pPr>
        <w:spacing w:after="0" w:line="240" w:lineRule="auto"/>
        <w:rPr>
          <w:rFonts w:cs="Calibri"/>
          <w:sz w:val="24"/>
          <w:szCs w:val="24"/>
        </w:rPr>
      </w:pPr>
    </w:p>
    <w:p w14:paraId="35B7084A" w14:textId="1AD05D48" w:rsidR="00287D61" w:rsidRDefault="00287D61" w:rsidP="00287D61">
      <w:pPr>
        <w:spacing w:after="0" w:line="240" w:lineRule="auto"/>
        <w:rPr>
          <w:rFonts w:cs="Calibri"/>
          <w:sz w:val="24"/>
          <w:szCs w:val="24"/>
          <w:u w:val="single"/>
        </w:rPr>
      </w:pPr>
      <w:r w:rsidRPr="00210616">
        <w:rPr>
          <w:rFonts w:cs="Calibri"/>
          <w:sz w:val="24"/>
          <w:szCs w:val="24"/>
        </w:rPr>
        <w:t xml:space="preserve">Die Dienststellenleitung/der Anstellungsträger unterrichtet die MAV vor der beabsichtigten Maßnahme und beantragt deren Zustimmung. Auf Verlangen der MAV ist die Maßnahme mit ihr zu erörtern. </w:t>
      </w:r>
      <w:r w:rsidRPr="00210616">
        <w:rPr>
          <w:rFonts w:cs="Calibri"/>
          <w:sz w:val="24"/>
          <w:szCs w:val="24"/>
          <w:u w:val="single"/>
        </w:rPr>
        <w:t xml:space="preserve">Die Maßnahme gilt als gebilligt, wenn die MAV </w:t>
      </w:r>
      <w:r w:rsidRPr="00210616">
        <w:rPr>
          <w:rFonts w:cs="Calibri"/>
          <w:b/>
          <w:sz w:val="24"/>
          <w:szCs w:val="24"/>
          <w:u w:val="single"/>
        </w:rPr>
        <w:t>nach Eingang aller benötigter Unterlagen</w:t>
      </w:r>
      <w:r w:rsidRPr="00210616">
        <w:rPr>
          <w:rFonts w:cs="Calibri"/>
          <w:sz w:val="24"/>
          <w:szCs w:val="24"/>
          <w:u w:val="single"/>
        </w:rPr>
        <w:t xml:space="preserve"> nicht innerhalb von zwei Wochen zustimmt.</w:t>
      </w:r>
    </w:p>
    <w:p w14:paraId="3437014A" w14:textId="77777777" w:rsidR="00210616" w:rsidRPr="00210616" w:rsidRDefault="00210616" w:rsidP="00287D61">
      <w:pPr>
        <w:spacing w:after="0" w:line="240" w:lineRule="auto"/>
        <w:rPr>
          <w:rFonts w:cs="Calibri"/>
          <w:sz w:val="24"/>
          <w:szCs w:val="24"/>
          <w:u w:val="single"/>
        </w:rPr>
      </w:pPr>
    </w:p>
    <w:p w14:paraId="49C5BFD8" w14:textId="77777777" w:rsidR="00287D61" w:rsidRPr="00210616" w:rsidRDefault="00287D61" w:rsidP="00287D61">
      <w:pPr>
        <w:spacing w:after="0" w:line="240" w:lineRule="auto"/>
        <w:rPr>
          <w:rFonts w:cs="Calibri"/>
          <w:b/>
          <w:sz w:val="28"/>
          <w:szCs w:val="28"/>
        </w:rPr>
      </w:pPr>
      <w:r w:rsidRPr="00210616">
        <w:rPr>
          <w:rFonts w:cs="Calibri"/>
          <w:b/>
          <w:sz w:val="28"/>
          <w:szCs w:val="28"/>
        </w:rPr>
        <w:t>• Konfessionszugehörigkeit</w:t>
      </w:r>
    </w:p>
    <w:p w14:paraId="1A37C91D" w14:textId="4AACAB5A" w:rsidR="00287D61" w:rsidRDefault="00287D61" w:rsidP="00287D61">
      <w:pPr>
        <w:spacing w:after="0" w:line="240" w:lineRule="auto"/>
        <w:rPr>
          <w:rFonts w:cs="Calibri"/>
          <w:sz w:val="24"/>
          <w:szCs w:val="24"/>
        </w:rPr>
      </w:pPr>
      <w:r w:rsidRPr="00210616">
        <w:rPr>
          <w:rFonts w:cs="Calibri"/>
          <w:sz w:val="24"/>
          <w:szCs w:val="24"/>
        </w:rPr>
        <w:t xml:space="preserve">Im Kirchengesetz ist klar geregelt, dass nur evangelische Bewerber eingestellt werden sollen. Liegt keine Bewerbung von evangelischen Bewerbern vor, so kann auch eine Person eingestellt werden, die die   eigentliche Mitgliedschaft nicht besitzt, wenn dies zur Aufrechterhaltung des Dienstes notwendig ist. </w:t>
      </w:r>
      <w:r w:rsidRPr="00210616">
        <w:rPr>
          <w:rFonts w:cs="Calibri"/>
          <w:b/>
          <w:sz w:val="24"/>
          <w:szCs w:val="24"/>
        </w:rPr>
        <w:t>Eine Mitgliedschaft in einer Kirche der Arbeitsgemeinschaft Christlicher Kirchen ist erforderlich.</w:t>
      </w:r>
      <w:r w:rsidRPr="00210616">
        <w:rPr>
          <w:rFonts w:cs="Calibri"/>
          <w:sz w:val="24"/>
          <w:szCs w:val="24"/>
        </w:rPr>
        <w:t xml:space="preserve"> Der Bewerber ist darauf hinzuweisen, dass eine entsprechende schriftl. Bestätigung vor Aufnahme der Tätigkeit erforderlich ist.</w:t>
      </w:r>
    </w:p>
    <w:p w14:paraId="27F67018" w14:textId="77777777" w:rsidR="00210616" w:rsidRPr="00210616" w:rsidRDefault="00210616" w:rsidP="00287D61">
      <w:pPr>
        <w:spacing w:after="0" w:line="240" w:lineRule="auto"/>
        <w:rPr>
          <w:rFonts w:cs="Calibri"/>
          <w:sz w:val="24"/>
          <w:szCs w:val="24"/>
        </w:rPr>
      </w:pPr>
    </w:p>
    <w:p w14:paraId="692B23E4" w14:textId="77777777" w:rsidR="00287D61" w:rsidRPr="00210616" w:rsidRDefault="00287D61" w:rsidP="00287D61">
      <w:pPr>
        <w:spacing w:after="0" w:line="240" w:lineRule="auto"/>
        <w:rPr>
          <w:rFonts w:cs="Calibri"/>
          <w:b/>
          <w:sz w:val="28"/>
          <w:szCs w:val="28"/>
        </w:rPr>
      </w:pPr>
      <w:r w:rsidRPr="00210616">
        <w:rPr>
          <w:rFonts w:cs="Calibri"/>
          <w:b/>
          <w:sz w:val="28"/>
          <w:szCs w:val="28"/>
        </w:rPr>
        <w:t>• Vergütung</w:t>
      </w:r>
    </w:p>
    <w:p w14:paraId="40896823" w14:textId="14521497" w:rsidR="00287D61" w:rsidRDefault="00287D61" w:rsidP="00287D61">
      <w:pPr>
        <w:spacing w:after="0" w:line="240" w:lineRule="auto"/>
        <w:rPr>
          <w:rFonts w:cs="Calibri"/>
          <w:sz w:val="24"/>
          <w:szCs w:val="24"/>
        </w:rPr>
      </w:pPr>
      <w:r w:rsidRPr="00210616">
        <w:rPr>
          <w:rFonts w:cs="Calibri"/>
          <w:sz w:val="24"/>
          <w:szCs w:val="24"/>
        </w:rPr>
        <w:t>Bei einem Vorstellungsgespräch sollte bezüglich der Eingruppierung keine Aussage getroffen werden. Lediglich der Stellenrahmen ist zu benennen. Die Eingruppierung kann erst vorgenommen werden, wenn alle Personalunterlagen der Personalabteilung vorliegen.</w:t>
      </w:r>
    </w:p>
    <w:p w14:paraId="7D57AF8B" w14:textId="77777777" w:rsidR="00210616" w:rsidRPr="00210616" w:rsidRDefault="00210616" w:rsidP="00287D61">
      <w:pPr>
        <w:spacing w:after="0" w:line="240" w:lineRule="auto"/>
        <w:rPr>
          <w:rFonts w:cs="Calibri"/>
          <w:sz w:val="24"/>
          <w:szCs w:val="24"/>
        </w:rPr>
      </w:pPr>
    </w:p>
    <w:p w14:paraId="5548C0C2" w14:textId="1FD33358" w:rsidR="00287D61" w:rsidRPr="00210616" w:rsidRDefault="00287D61" w:rsidP="00287D61">
      <w:pPr>
        <w:spacing w:after="0" w:line="240" w:lineRule="auto"/>
        <w:rPr>
          <w:rFonts w:cs="Calibri"/>
          <w:b/>
          <w:sz w:val="28"/>
          <w:szCs w:val="28"/>
        </w:rPr>
      </w:pPr>
      <w:r w:rsidRPr="00210616">
        <w:rPr>
          <w:rFonts w:cs="Calibri"/>
          <w:b/>
          <w:sz w:val="28"/>
          <w:szCs w:val="28"/>
        </w:rPr>
        <w:t>• Befristetes Arbeitsverhältnis</w:t>
      </w:r>
    </w:p>
    <w:p w14:paraId="3DFACD28" w14:textId="01390BED" w:rsidR="00287D61" w:rsidRDefault="00287D61" w:rsidP="00287D61">
      <w:pPr>
        <w:spacing w:after="0" w:line="240" w:lineRule="auto"/>
        <w:rPr>
          <w:rFonts w:cs="Calibri"/>
          <w:sz w:val="24"/>
          <w:szCs w:val="24"/>
        </w:rPr>
      </w:pPr>
      <w:r w:rsidRPr="00210616">
        <w:rPr>
          <w:rFonts w:cs="Calibri"/>
          <w:sz w:val="24"/>
          <w:szCs w:val="24"/>
        </w:rPr>
        <w:t>Bei einer befristeten Einstellung sollte von Seiten des Anstellungsträgers vor Äußerungen über die Befristungsdauer gegenüber dem Bewerber eine Abstimmung mit der Personalabteilung erfolgen. Dauer und Befristungsgrund müssen stellenplanmäßig sowie gesetzlich vorab geprüft werden, da diese dem Bewerber im Vorstellungsgespräch mitgeteilt werden müssen.</w:t>
      </w:r>
    </w:p>
    <w:p w14:paraId="0A65C588" w14:textId="77777777" w:rsidR="00210616" w:rsidRPr="00210616" w:rsidRDefault="00210616" w:rsidP="00287D61">
      <w:pPr>
        <w:spacing w:after="0" w:line="240" w:lineRule="auto"/>
        <w:rPr>
          <w:rFonts w:cs="Calibri"/>
          <w:sz w:val="24"/>
          <w:szCs w:val="24"/>
        </w:rPr>
      </w:pPr>
    </w:p>
    <w:p w14:paraId="599D5482" w14:textId="30AA3CB7" w:rsidR="00287D61" w:rsidRPr="00210616" w:rsidRDefault="00DC7FFD" w:rsidP="00287D61">
      <w:pPr>
        <w:spacing w:after="0" w:line="240" w:lineRule="auto"/>
        <w:rPr>
          <w:rFonts w:cs="Calibri"/>
          <w:b/>
          <w:sz w:val="28"/>
          <w:szCs w:val="28"/>
        </w:rPr>
      </w:pPr>
      <w:r>
        <w:rPr>
          <w:rFonts w:cs="Calibri"/>
          <w:b/>
          <w:sz w:val="28"/>
          <w:szCs w:val="28"/>
        </w:rPr>
        <w:t>•Angaben zu Personaldaten</w:t>
      </w:r>
    </w:p>
    <w:p w14:paraId="1B52C196" w14:textId="61750226" w:rsidR="00287D61" w:rsidRDefault="00287D61" w:rsidP="00287D61">
      <w:pPr>
        <w:spacing w:after="0" w:line="240" w:lineRule="auto"/>
        <w:rPr>
          <w:b/>
          <w:sz w:val="24"/>
          <w:szCs w:val="24"/>
        </w:rPr>
      </w:pPr>
      <w:r w:rsidRPr="00210616">
        <w:rPr>
          <w:rFonts w:cs="Calibri"/>
          <w:sz w:val="24"/>
          <w:szCs w:val="24"/>
        </w:rPr>
        <w:t xml:space="preserve">Um das Informationsverfahren zu vereinfachen, ist das Personalblatt </w:t>
      </w:r>
      <w:r w:rsidR="00DC7FFD">
        <w:rPr>
          <w:rFonts w:cs="Calibri"/>
          <w:sz w:val="24"/>
          <w:szCs w:val="24"/>
        </w:rPr>
        <w:t xml:space="preserve">(Antrag zu Neueinstellung, Kündigung, oder weitere Veränderungen) </w:t>
      </w:r>
      <w:r w:rsidRPr="00210616">
        <w:rPr>
          <w:rFonts w:cs="Calibri"/>
          <w:sz w:val="24"/>
          <w:szCs w:val="24"/>
        </w:rPr>
        <w:t xml:space="preserve">der MAV behilflich, da es zur lückenlosen Dokumentierung der Personalmeldung dient. </w:t>
      </w:r>
      <w:r w:rsidR="00DC7FFD">
        <w:rPr>
          <w:rFonts w:cs="Calibri"/>
          <w:b/>
          <w:sz w:val="24"/>
          <w:szCs w:val="24"/>
        </w:rPr>
        <w:t>Die Anträge sind</w:t>
      </w:r>
      <w:r w:rsidRPr="00210616">
        <w:rPr>
          <w:rFonts w:cs="Calibri"/>
          <w:b/>
          <w:sz w:val="24"/>
          <w:szCs w:val="24"/>
        </w:rPr>
        <w:t xml:space="preserve"> der MAV zeitnah einzureichen. </w:t>
      </w:r>
      <w:r w:rsidRPr="00210616">
        <w:rPr>
          <w:rFonts w:cs="Calibri"/>
          <w:b/>
          <w:sz w:val="24"/>
          <w:szCs w:val="24"/>
        </w:rPr>
        <w:tab/>
      </w:r>
      <w:r w:rsidRPr="00210616">
        <w:rPr>
          <w:rFonts w:cs="Calibri"/>
          <w:b/>
          <w:sz w:val="24"/>
          <w:szCs w:val="24"/>
        </w:rPr>
        <w:tab/>
      </w:r>
      <w:r w:rsidRPr="00210616">
        <w:rPr>
          <w:rFonts w:cs="Calibri"/>
          <w:b/>
          <w:sz w:val="24"/>
          <w:szCs w:val="24"/>
        </w:rPr>
        <w:tab/>
      </w:r>
      <w:r w:rsidR="00DC7FFD">
        <w:rPr>
          <w:b/>
          <w:sz w:val="24"/>
          <w:szCs w:val="24"/>
        </w:rPr>
        <w:tab/>
      </w:r>
      <w:r w:rsidR="00DC7FFD">
        <w:rPr>
          <w:b/>
          <w:sz w:val="24"/>
          <w:szCs w:val="24"/>
        </w:rPr>
        <w:tab/>
      </w:r>
      <w:r w:rsidR="00DC7FFD">
        <w:rPr>
          <w:b/>
          <w:sz w:val="24"/>
          <w:szCs w:val="24"/>
        </w:rPr>
        <w:tab/>
      </w:r>
      <w:r w:rsidR="00DC7FFD">
        <w:rPr>
          <w:b/>
          <w:sz w:val="24"/>
          <w:szCs w:val="24"/>
        </w:rPr>
        <w:tab/>
      </w:r>
      <w:r w:rsidR="00DC7FFD">
        <w:rPr>
          <w:b/>
          <w:sz w:val="24"/>
          <w:szCs w:val="24"/>
        </w:rPr>
        <w:tab/>
      </w:r>
      <w:r w:rsidR="00354F02">
        <w:rPr>
          <w:b/>
          <w:sz w:val="24"/>
          <w:szCs w:val="24"/>
        </w:rPr>
        <w:tab/>
      </w:r>
      <w:r w:rsidR="00354F02">
        <w:rPr>
          <w:b/>
          <w:sz w:val="24"/>
          <w:szCs w:val="24"/>
        </w:rPr>
        <w:tab/>
      </w:r>
      <w:r w:rsidR="00354F02">
        <w:rPr>
          <w:b/>
          <w:sz w:val="24"/>
          <w:szCs w:val="24"/>
        </w:rPr>
        <w:tab/>
      </w:r>
      <w:r w:rsidR="00DC7FFD">
        <w:rPr>
          <w:b/>
          <w:sz w:val="24"/>
          <w:szCs w:val="24"/>
        </w:rPr>
        <w:t>(Stand 02/2021</w:t>
      </w:r>
      <w:r>
        <w:rPr>
          <w:b/>
          <w:sz w:val="24"/>
          <w:szCs w:val="24"/>
        </w:rPr>
        <w:t>)</w:t>
      </w:r>
    </w:p>
    <w:p w14:paraId="019753A3" w14:textId="77777777" w:rsidR="00210616" w:rsidRDefault="00210616" w:rsidP="00287D61">
      <w:pPr>
        <w:spacing w:after="0" w:line="240" w:lineRule="auto"/>
        <w:rPr>
          <w:b/>
          <w:sz w:val="24"/>
          <w:szCs w:val="24"/>
        </w:rPr>
      </w:pPr>
    </w:p>
    <w:p w14:paraId="6503EECF" w14:textId="3ACDE640" w:rsidR="00210616" w:rsidRDefault="00210616" w:rsidP="00287D61">
      <w:pPr>
        <w:spacing w:after="0" w:line="240" w:lineRule="auto"/>
        <w:rPr>
          <w:b/>
          <w:sz w:val="24"/>
          <w:szCs w:val="24"/>
        </w:rPr>
      </w:pPr>
      <w:r>
        <w:rPr>
          <w:b/>
          <w:sz w:val="24"/>
          <w:szCs w:val="24"/>
        </w:rPr>
        <w:br w:type="page"/>
      </w:r>
    </w:p>
    <w:p w14:paraId="7F80FB6F" w14:textId="48722F54" w:rsidR="00210616" w:rsidRPr="00210616" w:rsidRDefault="00210616" w:rsidP="00287D61">
      <w:pPr>
        <w:spacing w:after="0" w:line="240" w:lineRule="auto"/>
        <w:rPr>
          <w:sz w:val="28"/>
          <w:szCs w:val="28"/>
        </w:rPr>
      </w:pPr>
      <w:r w:rsidRPr="00210616">
        <w:rPr>
          <w:sz w:val="28"/>
          <w:szCs w:val="28"/>
        </w:rPr>
        <w:lastRenderedPageBreak/>
        <w:t>Überblick zu Maßnahmen mit Mitbestimmung und Beratung der MAV</w:t>
      </w:r>
    </w:p>
    <w:p w14:paraId="5F8E7438" w14:textId="77777777" w:rsidR="00210616" w:rsidRDefault="00210616" w:rsidP="00287D61">
      <w:pPr>
        <w:spacing w:after="0" w:line="240" w:lineRule="auto"/>
        <w:rPr>
          <w:b/>
          <w:sz w:val="24"/>
          <w:szCs w:val="24"/>
        </w:rPr>
      </w:pPr>
    </w:p>
    <w:p w14:paraId="770D65DA" w14:textId="77777777" w:rsidR="00210616" w:rsidRDefault="00210616" w:rsidP="00287D61">
      <w:pPr>
        <w:spacing w:after="0" w:line="240" w:lineRule="auto"/>
        <w:rPr>
          <w:b/>
          <w:sz w:val="24"/>
          <w:szCs w:val="24"/>
        </w:rPr>
      </w:pPr>
    </w:p>
    <w:tbl>
      <w:tblPr>
        <w:tblStyle w:val="Tabellenraster"/>
        <w:tblW w:w="0" w:type="auto"/>
        <w:tblBorders>
          <w:insideV w:val="none" w:sz="0" w:space="0" w:color="auto"/>
        </w:tblBorders>
        <w:tblLook w:val="04A0" w:firstRow="1" w:lastRow="0" w:firstColumn="1" w:lastColumn="0" w:noHBand="0" w:noVBand="1"/>
      </w:tblPr>
      <w:tblGrid>
        <w:gridCol w:w="5495"/>
        <w:gridCol w:w="4141"/>
      </w:tblGrid>
      <w:tr w:rsidR="00210616" w14:paraId="4741A088" w14:textId="77777777" w:rsidTr="009A207C">
        <w:tc>
          <w:tcPr>
            <w:tcW w:w="9636" w:type="dxa"/>
            <w:gridSpan w:val="2"/>
            <w:tcBorders>
              <w:bottom w:val="single" w:sz="4" w:space="0" w:color="auto"/>
            </w:tcBorders>
            <w:shd w:val="clear" w:color="auto" w:fill="F2F2F2" w:themeFill="background1" w:themeFillShade="F2"/>
          </w:tcPr>
          <w:p w14:paraId="7F813CE5" w14:textId="77777777" w:rsidR="00210616" w:rsidRDefault="00210616" w:rsidP="00287D61">
            <w:pPr>
              <w:spacing w:after="0" w:line="240" w:lineRule="auto"/>
              <w:rPr>
                <w:rFonts w:cs="Calibri"/>
                <w:b/>
                <w:sz w:val="24"/>
                <w:szCs w:val="24"/>
              </w:rPr>
            </w:pPr>
            <w:r>
              <w:rPr>
                <w:rFonts w:cs="Calibri"/>
                <w:b/>
                <w:sz w:val="24"/>
                <w:szCs w:val="24"/>
              </w:rPr>
              <w:t>Mitbestimmung der MAV nach § 42 MVG</w:t>
            </w:r>
            <w:r w:rsidR="009A207C">
              <w:rPr>
                <w:rFonts w:cs="Calibri"/>
                <w:b/>
                <w:sz w:val="24"/>
                <w:szCs w:val="24"/>
              </w:rPr>
              <w:t xml:space="preserve"> </w:t>
            </w:r>
          </w:p>
          <w:p w14:paraId="3AEA3D62" w14:textId="795CFDCB" w:rsidR="009A207C" w:rsidRDefault="009A207C" w:rsidP="00287D61">
            <w:pPr>
              <w:spacing w:after="0" w:line="240" w:lineRule="auto"/>
              <w:rPr>
                <w:rFonts w:cs="Calibri"/>
                <w:b/>
                <w:sz w:val="24"/>
                <w:szCs w:val="24"/>
              </w:rPr>
            </w:pPr>
          </w:p>
        </w:tc>
      </w:tr>
      <w:tr w:rsidR="00210616" w14:paraId="58C21F58" w14:textId="77777777" w:rsidTr="009A207C">
        <w:tc>
          <w:tcPr>
            <w:tcW w:w="5495" w:type="dxa"/>
            <w:tcBorders>
              <w:bottom w:val="nil"/>
            </w:tcBorders>
          </w:tcPr>
          <w:p w14:paraId="3BB869A2" w14:textId="0B074B34" w:rsidR="00210616" w:rsidRPr="00C61702" w:rsidRDefault="00210616" w:rsidP="00287D61">
            <w:pPr>
              <w:spacing w:after="0" w:line="240" w:lineRule="auto"/>
              <w:rPr>
                <w:rFonts w:cs="Calibri"/>
              </w:rPr>
            </w:pPr>
            <w:r w:rsidRPr="00C61702">
              <w:rPr>
                <w:rFonts w:cs="Calibri"/>
              </w:rPr>
              <w:t>Einstellung</w:t>
            </w:r>
          </w:p>
        </w:tc>
        <w:tc>
          <w:tcPr>
            <w:tcW w:w="4141" w:type="dxa"/>
            <w:tcBorders>
              <w:bottom w:val="nil"/>
            </w:tcBorders>
          </w:tcPr>
          <w:p w14:paraId="2CB938BB" w14:textId="77777777" w:rsidR="00210616" w:rsidRPr="00C61702" w:rsidRDefault="00210616" w:rsidP="00287D61">
            <w:pPr>
              <w:spacing w:after="0" w:line="240" w:lineRule="auto"/>
              <w:rPr>
                <w:rFonts w:cs="Calibri"/>
                <w:b/>
              </w:rPr>
            </w:pPr>
          </w:p>
        </w:tc>
      </w:tr>
      <w:tr w:rsidR="00210616" w14:paraId="5A8EE05D" w14:textId="77777777" w:rsidTr="009A207C">
        <w:tc>
          <w:tcPr>
            <w:tcW w:w="5495" w:type="dxa"/>
            <w:tcBorders>
              <w:top w:val="nil"/>
              <w:bottom w:val="single" w:sz="4" w:space="0" w:color="auto"/>
            </w:tcBorders>
          </w:tcPr>
          <w:p w14:paraId="38376CF0" w14:textId="5B7A4973" w:rsidR="009A207C" w:rsidRDefault="00000000" w:rsidP="00287D61">
            <w:pPr>
              <w:spacing w:after="0" w:line="240" w:lineRule="auto"/>
              <w:rPr>
                <w:rFonts w:cs="Calibri"/>
                <w:sz w:val="20"/>
                <w:szCs w:val="20"/>
              </w:rPr>
            </w:pPr>
            <w:sdt>
              <w:sdtPr>
                <w:rPr>
                  <w:rFonts w:cs="Calibri"/>
                  <w:sz w:val="20"/>
                  <w:szCs w:val="20"/>
                </w:rPr>
                <w:id w:val="1119263755"/>
                <w14:checkbox>
                  <w14:checked w14:val="0"/>
                  <w14:checkedState w14:val="2612" w14:font="MS Gothic"/>
                  <w14:uncheckedState w14:val="2610" w14:font="MS Gothic"/>
                </w14:checkbox>
              </w:sdtPr>
              <w:sdtContent>
                <w:r w:rsidR="00C61702">
                  <w:rPr>
                    <w:rFonts w:ascii="MS Gothic" w:eastAsia="MS Gothic" w:hAnsi="MS Gothic" w:cs="Calibri" w:hint="eastAsia"/>
                    <w:sz w:val="20"/>
                    <w:szCs w:val="20"/>
                  </w:rPr>
                  <w:t>☐</w:t>
                </w:r>
              </w:sdtContent>
            </w:sdt>
            <w:r w:rsidR="00210616" w:rsidRPr="00C61702">
              <w:rPr>
                <w:rFonts w:cs="Calibri"/>
                <w:sz w:val="20"/>
                <w:szCs w:val="20"/>
              </w:rPr>
              <w:t>E</w:t>
            </w:r>
            <w:r w:rsidR="009A207C">
              <w:rPr>
                <w:rFonts w:cs="Calibri"/>
                <w:sz w:val="20"/>
                <w:szCs w:val="20"/>
              </w:rPr>
              <w:t>instellung</w:t>
            </w:r>
          </w:p>
          <w:p w14:paraId="7EF472D0" w14:textId="0BDDE3EB" w:rsidR="00210616" w:rsidRPr="00C61702" w:rsidRDefault="00000000" w:rsidP="00287D61">
            <w:pPr>
              <w:spacing w:after="0" w:line="240" w:lineRule="auto"/>
              <w:rPr>
                <w:rFonts w:cs="Calibri"/>
                <w:sz w:val="20"/>
                <w:szCs w:val="20"/>
              </w:rPr>
            </w:pPr>
            <w:sdt>
              <w:sdtPr>
                <w:rPr>
                  <w:rFonts w:cs="Calibri"/>
                  <w:sz w:val="20"/>
                  <w:szCs w:val="20"/>
                </w:rPr>
                <w:id w:val="-78444138"/>
                <w14:checkbox>
                  <w14:checked w14:val="0"/>
                  <w14:checkedState w14:val="2612" w14:font="MS Gothic"/>
                  <w14:uncheckedState w14:val="2610" w14:font="MS Gothic"/>
                </w14:checkbox>
              </w:sdtPr>
              <w:sdtContent>
                <w:r w:rsidR="009A207C">
                  <w:rPr>
                    <w:rFonts w:ascii="MS Gothic" w:eastAsia="MS Gothic" w:hAnsi="MS Gothic" w:cs="Calibri" w:hint="eastAsia"/>
                    <w:sz w:val="20"/>
                    <w:szCs w:val="20"/>
                  </w:rPr>
                  <w:t>☐</w:t>
                </w:r>
              </w:sdtContent>
            </w:sdt>
            <w:r w:rsidR="009A207C">
              <w:rPr>
                <w:rFonts w:cs="Calibri"/>
                <w:sz w:val="20"/>
                <w:szCs w:val="20"/>
              </w:rPr>
              <w:t>E</w:t>
            </w:r>
            <w:r w:rsidR="00210616" w:rsidRPr="00C61702">
              <w:rPr>
                <w:rFonts w:cs="Calibri"/>
                <w:sz w:val="20"/>
                <w:szCs w:val="20"/>
              </w:rPr>
              <w:t>ingruppierung</w:t>
            </w:r>
          </w:p>
          <w:p w14:paraId="1DF7C305" w14:textId="4DF3396E" w:rsidR="00210616" w:rsidRPr="00C61702" w:rsidRDefault="00000000" w:rsidP="00287D61">
            <w:pPr>
              <w:spacing w:after="0" w:line="240" w:lineRule="auto"/>
              <w:rPr>
                <w:rFonts w:cs="Calibri"/>
                <w:sz w:val="20"/>
                <w:szCs w:val="20"/>
              </w:rPr>
            </w:pPr>
            <w:sdt>
              <w:sdtPr>
                <w:rPr>
                  <w:rFonts w:cs="Calibri"/>
                  <w:sz w:val="20"/>
                  <w:szCs w:val="20"/>
                </w:rPr>
                <w:id w:val="-78758484"/>
                <w14:checkbox>
                  <w14:checked w14:val="0"/>
                  <w14:checkedState w14:val="2612" w14:font="MS Gothic"/>
                  <w14:uncheckedState w14:val="2610" w14:font="MS Gothic"/>
                </w14:checkbox>
              </w:sdtPr>
              <w:sdtContent>
                <w:r w:rsidR="00C61702">
                  <w:rPr>
                    <w:rFonts w:ascii="MS Gothic" w:eastAsia="MS Gothic" w:hAnsi="MS Gothic" w:cs="Calibri" w:hint="eastAsia"/>
                    <w:sz w:val="20"/>
                    <w:szCs w:val="20"/>
                  </w:rPr>
                  <w:t>☐</w:t>
                </w:r>
              </w:sdtContent>
            </w:sdt>
            <w:r w:rsidR="00210616" w:rsidRPr="00C61702">
              <w:rPr>
                <w:rFonts w:cs="Calibri"/>
                <w:sz w:val="20"/>
                <w:szCs w:val="20"/>
              </w:rPr>
              <w:t>O</w:t>
            </w:r>
            <w:r w:rsidR="009A207C">
              <w:rPr>
                <w:rFonts w:cs="Calibri"/>
                <w:sz w:val="20"/>
                <w:szCs w:val="20"/>
              </w:rPr>
              <w:t>rdentliche</w:t>
            </w:r>
            <w:r w:rsidR="00210616" w:rsidRPr="00C61702">
              <w:rPr>
                <w:rFonts w:cs="Calibri"/>
                <w:sz w:val="20"/>
                <w:szCs w:val="20"/>
              </w:rPr>
              <w:t xml:space="preserve"> Kündigung nach d. Probezeit</w:t>
            </w:r>
          </w:p>
          <w:p w14:paraId="3B5D589F" w14:textId="77777777" w:rsidR="00210616" w:rsidRPr="00C61702" w:rsidRDefault="00210616" w:rsidP="00287D61">
            <w:pPr>
              <w:spacing w:after="0" w:line="240" w:lineRule="auto"/>
              <w:rPr>
                <w:rFonts w:cs="Calibri"/>
                <w:sz w:val="20"/>
                <w:szCs w:val="20"/>
              </w:rPr>
            </w:pPr>
          </w:p>
          <w:p w14:paraId="5F2533A0" w14:textId="3FFDA17E" w:rsidR="00210616" w:rsidRPr="00C61702" w:rsidRDefault="00000000" w:rsidP="00287D61">
            <w:pPr>
              <w:spacing w:after="0" w:line="240" w:lineRule="auto"/>
              <w:rPr>
                <w:rFonts w:cs="Calibri"/>
              </w:rPr>
            </w:pPr>
            <w:sdt>
              <w:sdtPr>
                <w:rPr>
                  <w:rFonts w:cs="Calibri"/>
                </w:rPr>
                <w:id w:val="-1958249820"/>
                <w14:checkbox>
                  <w14:checked w14:val="0"/>
                  <w14:checkedState w14:val="2612" w14:font="MS Gothic"/>
                  <w14:uncheckedState w14:val="2610" w14:font="MS Gothic"/>
                </w14:checkbox>
              </w:sdtPr>
              <w:sdtContent>
                <w:r w:rsidR="00C61702">
                  <w:rPr>
                    <w:rFonts w:ascii="MS Gothic" w:eastAsia="MS Gothic" w:hAnsi="MS Gothic" w:cs="Calibri" w:hint="eastAsia"/>
                  </w:rPr>
                  <w:t>☐</w:t>
                </w:r>
              </w:sdtContent>
            </w:sdt>
            <w:r w:rsidR="00210616" w:rsidRPr="00C61702">
              <w:rPr>
                <w:rFonts w:cs="Calibri"/>
              </w:rPr>
              <w:t>Ü</w:t>
            </w:r>
            <w:r w:rsidR="009A207C">
              <w:rPr>
                <w:rFonts w:cs="Calibri"/>
              </w:rPr>
              <w:t>bertragung einer höher bewertete</w:t>
            </w:r>
            <w:r w:rsidR="00DC7FFD">
              <w:rPr>
                <w:rFonts w:cs="Calibri"/>
              </w:rPr>
              <w:t>n</w:t>
            </w:r>
            <w:r w:rsidR="00210616" w:rsidRPr="00C61702">
              <w:rPr>
                <w:rFonts w:cs="Calibri"/>
              </w:rPr>
              <w:t xml:space="preserve"> Tätigkeit</w:t>
            </w:r>
          </w:p>
          <w:p w14:paraId="0D06BB37" w14:textId="77777777" w:rsidR="00C61702" w:rsidRDefault="00000000" w:rsidP="00287D61">
            <w:pPr>
              <w:spacing w:after="0" w:line="240" w:lineRule="auto"/>
              <w:rPr>
                <w:rFonts w:cs="Calibri"/>
                <w:b/>
              </w:rPr>
            </w:pPr>
            <w:sdt>
              <w:sdtPr>
                <w:rPr>
                  <w:rFonts w:cs="Calibri"/>
                </w:rPr>
                <w:id w:val="-1876068567"/>
                <w14:checkbox>
                  <w14:checked w14:val="0"/>
                  <w14:checkedState w14:val="2612" w14:font="MS Gothic"/>
                  <w14:uncheckedState w14:val="2610" w14:font="MS Gothic"/>
                </w14:checkbox>
              </w:sdtPr>
              <w:sdtContent>
                <w:r w:rsidR="00C61702">
                  <w:rPr>
                    <w:rFonts w:ascii="MS Gothic" w:eastAsia="MS Gothic" w:hAnsi="MS Gothic" w:cs="Calibri" w:hint="eastAsia"/>
                  </w:rPr>
                  <w:t>☐</w:t>
                </w:r>
              </w:sdtContent>
            </w:sdt>
            <w:r w:rsidR="00210616" w:rsidRPr="00C61702">
              <w:rPr>
                <w:rFonts w:cs="Calibri"/>
              </w:rPr>
              <w:t>Übertragung einer Tätigkeit mit Anspruch auf Zulage</w:t>
            </w:r>
          </w:p>
          <w:p w14:paraId="0C36E324" w14:textId="0029371E" w:rsidR="00210616" w:rsidRPr="00C61702" w:rsidRDefault="00000000" w:rsidP="00287D61">
            <w:pPr>
              <w:spacing w:after="0" w:line="240" w:lineRule="auto"/>
              <w:rPr>
                <w:rFonts w:cs="Calibri"/>
              </w:rPr>
            </w:pPr>
            <w:sdt>
              <w:sdtPr>
                <w:rPr>
                  <w:rFonts w:cs="Calibri"/>
                </w:rPr>
                <w:id w:val="-68584823"/>
                <w14:checkbox>
                  <w14:checked w14:val="0"/>
                  <w14:checkedState w14:val="2612" w14:font="MS Gothic"/>
                  <w14:uncheckedState w14:val="2610" w14:font="MS Gothic"/>
                </w14:checkbox>
              </w:sdtPr>
              <w:sdtContent>
                <w:r w:rsidR="00C61702">
                  <w:rPr>
                    <w:rFonts w:ascii="MS Gothic" w:eastAsia="MS Gothic" w:hAnsi="MS Gothic" w:cs="Calibri" w:hint="eastAsia"/>
                  </w:rPr>
                  <w:t>☐</w:t>
                </w:r>
              </w:sdtContent>
            </w:sdt>
            <w:r w:rsidR="00210616" w:rsidRPr="00C61702">
              <w:rPr>
                <w:rFonts w:cs="Calibri"/>
              </w:rPr>
              <w:t>Weiterbeschäftigung über die Altersgrenze</w:t>
            </w:r>
            <w:r w:rsidR="00DC7FFD">
              <w:rPr>
                <w:rFonts w:cs="Calibri"/>
              </w:rPr>
              <w:t xml:space="preserve"> hinaus</w:t>
            </w:r>
          </w:p>
          <w:p w14:paraId="26F9065A" w14:textId="7A093E9B" w:rsidR="00210616" w:rsidRPr="00C61702" w:rsidRDefault="00000000" w:rsidP="00287D61">
            <w:pPr>
              <w:spacing w:after="0" w:line="240" w:lineRule="auto"/>
              <w:rPr>
                <w:rFonts w:cs="Calibri"/>
              </w:rPr>
            </w:pPr>
            <w:sdt>
              <w:sdtPr>
                <w:rPr>
                  <w:rFonts w:cs="Calibri"/>
                </w:rPr>
                <w:id w:val="477654886"/>
                <w14:checkbox>
                  <w14:checked w14:val="0"/>
                  <w14:checkedState w14:val="2612" w14:font="MS Gothic"/>
                  <w14:uncheckedState w14:val="2610" w14:font="MS Gothic"/>
                </w14:checkbox>
              </w:sdtPr>
              <w:sdtContent>
                <w:r w:rsidR="00C61702">
                  <w:rPr>
                    <w:rFonts w:ascii="MS Gothic" w:eastAsia="MS Gothic" w:hAnsi="MS Gothic" w:cs="Calibri" w:hint="eastAsia"/>
                  </w:rPr>
                  <w:t>☐</w:t>
                </w:r>
              </w:sdtContent>
            </w:sdt>
            <w:r w:rsidR="00210616" w:rsidRPr="00C61702">
              <w:rPr>
                <w:rFonts w:cs="Calibri"/>
              </w:rPr>
              <w:t>Ablehnung einer Nebentätigkeit</w:t>
            </w:r>
          </w:p>
          <w:p w14:paraId="2A3962C3" w14:textId="17296A11" w:rsidR="00210616" w:rsidRPr="00C61702" w:rsidRDefault="00000000" w:rsidP="00287D61">
            <w:pPr>
              <w:spacing w:after="0" w:line="240" w:lineRule="auto"/>
              <w:rPr>
                <w:rFonts w:cs="Calibri"/>
              </w:rPr>
            </w:pPr>
            <w:sdt>
              <w:sdtPr>
                <w:rPr>
                  <w:rFonts w:cs="Calibri"/>
                </w:rPr>
                <w:id w:val="-1215501512"/>
                <w14:checkbox>
                  <w14:checked w14:val="0"/>
                  <w14:checkedState w14:val="2612" w14:font="MS Gothic"/>
                  <w14:uncheckedState w14:val="2610" w14:font="MS Gothic"/>
                </w14:checkbox>
              </w:sdtPr>
              <w:sdtContent>
                <w:r w:rsidR="00C61702">
                  <w:rPr>
                    <w:rFonts w:ascii="MS Gothic" w:eastAsia="MS Gothic" w:hAnsi="MS Gothic" w:cs="Calibri" w:hint="eastAsia"/>
                  </w:rPr>
                  <w:t>☐</w:t>
                </w:r>
              </w:sdtContent>
            </w:sdt>
            <w:r w:rsidR="00C61702" w:rsidRPr="00C61702">
              <w:rPr>
                <w:rFonts w:cs="Calibri"/>
              </w:rPr>
              <w:t>Ablehnung</w:t>
            </w:r>
            <w:r w:rsidR="00C61702">
              <w:rPr>
                <w:rFonts w:cs="Calibri"/>
              </w:rPr>
              <w:t xml:space="preserve"> e. Antrags auf Ermäßigung d. Arbeitszeit oder Beurlaubung in bes. Fällen</w:t>
            </w:r>
          </w:p>
        </w:tc>
        <w:tc>
          <w:tcPr>
            <w:tcW w:w="4141" w:type="dxa"/>
            <w:tcBorders>
              <w:top w:val="nil"/>
              <w:bottom w:val="single" w:sz="4" w:space="0" w:color="auto"/>
            </w:tcBorders>
          </w:tcPr>
          <w:p w14:paraId="376867A8" w14:textId="77777777" w:rsidR="00210616" w:rsidRDefault="00210616" w:rsidP="00287D61">
            <w:pPr>
              <w:spacing w:after="0" w:line="240" w:lineRule="auto"/>
              <w:rPr>
                <w:rFonts w:cs="Calibri"/>
              </w:rPr>
            </w:pPr>
          </w:p>
          <w:p w14:paraId="5A7D73E7" w14:textId="77777777" w:rsidR="009A207C" w:rsidRPr="00C61702" w:rsidRDefault="009A207C" w:rsidP="00287D61">
            <w:pPr>
              <w:spacing w:after="0" w:line="240" w:lineRule="auto"/>
              <w:rPr>
                <w:rFonts w:cs="Calibri"/>
              </w:rPr>
            </w:pPr>
          </w:p>
          <w:p w14:paraId="14F432D0" w14:textId="4EC4AEE2" w:rsidR="00210616" w:rsidRPr="00C61702" w:rsidRDefault="00000000" w:rsidP="00287D61">
            <w:pPr>
              <w:spacing w:after="0" w:line="240" w:lineRule="auto"/>
              <w:rPr>
                <w:rFonts w:cs="Calibri"/>
              </w:rPr>
            </w:pPr>
            <w:sdt>
              <w:sdtPr>
                <w:rPr>
                  <w:rFonts w:cs="Calibri"/>
                </w:rPr>
                <w:id w:val="-995643844"/>
                <w14:checkbox>
                  <w14:checked w14:val="0"/>
                  <w14:checkedState w14:val="2612" w14:font="MS Gothic"/>
                  <w14:uncheckedState w14:val="2610" w14:font="MS Gothic"/>
                </w14:checkbox>
              </w:sdtPr>
              <w:sdtContent>
                <w:r w:rsidR="00C61702">
                  <w:rPr>
                    <w:rFonts w:ascii="MS Gothic" w:eastAsia="MS Gothic" w:hAnsi="MS Gothic" w:cs="Calibri" w:hint="eastAsia"/>
                  </w:rPr>
                  <w:t>☐</w:t>
                </w:r>
              </w:sdtContent>
            </w:sdt>
            <w:r w:rsidR="00210616" w:rsidRPr="00C61702">
              <w:rPr>
                <w:rFonts w:cs="Calibri"/>
              </w:rPr>
              <w:t>Änderungsvertrag</w:t>
            </w:r>
          </w:p>
          <w:p w14:paraId="659BB29C" w14:textId="1C3FF22E" w:rsidR="00210616" w:rsidRPr="00C61702" w:rsidRDefault="00000000" w:rsidP="00287D61">
            <w:pPr>
              <w:spacing w:after="0" w:line="240" w:lineRule="auto"/>
              <w:rPr>
                <w:rFonts w:cs="Calibri"/>
              </w:rPr>
            </w:pPr>
            <w:sdt>
              <w:sdtPr>
                <w:rPr>
                  <w:rFonts w:cs="Calibri"/>
                </w:rPr>
                <w:id w:val="631215448"/>
                <w14:checkbox>
                  <w14:checked w14:val="0"/>
                  <w14:checkedState w14:val="2612" w14:font="MS Gothic"/>
                  <w14:uncheckedState w14:val="2610" w14:font="MS Gothic"/>
                </w14:checkbox>
              </w:sdtPr>
              <w:sdtContent>
                <w:r w:rsidR="00C61702">
                  <w:rPr>
                    <w:rFonts w:ascii="MS Gothic" w:eastAsia="MS Gothic" w:hAnsi="MS Gothic" w:cs="Calibri" w:hint="eastAsia"/>
                  </w:rPr>
                  <w:t>☐</w:t>
                </w:r>
              </w:sdtContent>
            </w:sdt>
            <w:r w:rsidR="00210616" w:rsidRPr="00C61702">
              <w:rPr>
                <w:rFonts w:cs="Calibri"/>
              </w:rPr>
              <w:t>Auflösungsvertrag</w:t>
            </w:r>
          </w:p>
          <w:p w14:paraId="4D5DCD96" w14:textId="1B3F96D1" w:rsidR="00210616" w:rsidRPr="00C61702" w:rsidRDefault="00000000" w:rsidP="00287D61">
            <w:pPr>
              <w:spacing w:after="0" w:line="240" w:lineRule="auto"/>
              <w:rPr>
                <w:rFonts w:cs="Calibri"/>
              </w:rPr>
            </w:pPr>
            <w:sdt>
              <w:sdtPr>
                <w:rPr>
                  <w:rFonts w:cs="Calibri"/>
                </w:rPr>
                <w:id w:val="164215713"/>
                <w14:checkbox>
                  <w14:checked w14:val="0"/>
                  <w14:checkedState w14:val="2612" w14:font="MS Gothic"/>
                  <w14:uncheckedState w14:val="2610" w14:font="MS Gothic"/>
                </w14:checkbox>
              </w:sdtPr>
              <w:sdtContent>
                <w:r w:rsidR="00C61702">
                  <w:rPr>
                    <w:rFonts w:ascii="MS Gothic" w:eastAsia="MS Gothic" w:hAnsi="MS Gothic" w:cs="Calibri" w:hint="eastAsia"/>
                  </w:rPr>
                  <w:t>☐</w:t>
                </w:r>
              </w:sdtContent>
            </w:sdt>
            <w:r w:rsidR="00210616" w:rsidRPr="00C61702">
              <w:rPr>
                <w:rFonts w:cs="Calibri"/>
              </w:rPr>
              <w:t xml:space="preserve">Niedrig </w:t>
            </w:r>
            <w:r w:rsidR="009A207C">
              <w:rPr>
                <w:rFonts w:cs="Calibri"/>
              </w:rPr>
              <w:t>bewertete</w:t>
            </w:r>
            <w:r w:rsidR="00210616" w:rsidRPr="00C61702">
              <w:rPr>
                <w:rFonts w:cs="Calibri"/>
              </w:rPr>
              <w:t xml:space="preserve"> Tätigkeit</w:t>
            </w:r>
          </w:p>
          <w:p w14:paraId="52C05CD4" w14:textId="1B75B7B2" w:rsidR="00210616" w:rsidRPr="00C61702" w:rsidRDefault="00000000" w:rsidP="00287D61">
            <w:pPr>
              <w:spacing w:after="0" w:line="240" w:lineRule="auto"/>
              <w:rPr>
                <w:rFonts w:cs="Calibri"/>
              </w:rPr>
            </w:pPr>
            <w:sdt>
              <w:sdtPr>
                <w:rPr>
                  <w:rFonts w:cs="Calibri"/>
                </w:rPr>
                <w:id w:val="-2098239170"/>
                <w14:checkbox>
                  <w14:checked w14:val="0"/>
                  <w14:checkedState w14:val="2612" w14:font="MS Gothic"/>
                  <w14:uncheckedState w14:val="2610" w14:font="MS Gothic"/>
                </w14:checkbox>
              </w:sdtPr>
              <w:sdtContent>
                <w:r w:rsidR="00C61702">
                  <w:rPr>
                    <w:rFonts w:ascii="MS Gothic" w:eastAsia="MS Gothic" w:hAnsi="MS Gothic" w:cs="Calibri" w:hint="eastAsia"/>
                  </w:rPr>
                  <w:t>☐</w:t>
                </w:r>
              </w:sdtContent>
            </w:sdt>
            <w:r w:rsidR="003E3722" w:rsidRPr="00C61702">
              <w:rPr>
                <w:rFonts w:cs="Calibri"/>
              </w:rPr>
              <w:t>Widerruf</w:t>
            </w:r>
            <w:r w:rsidR="00210616" w:rsidRPr="00C61702">
              <w:rPr>
                <w:rFonts w:cs="Calibri"/>
              </w:rPr>
              <w:t xml:space="preserve"> einer Solchen</w:t>
            </w:r>
          </w:p>
          <w:p w14:paraId="38B60469" w14:textId="77777777" w:rsidR="00C61702" w:rsidRPr="00C61702" w:rsidRDefault="00C61702" w:rsidP="00287D61">
            <w:pPr>
              <w:spacing w:after="0" w:line="240" w:lineRule="auto"/>
              <w:rPr>
                <w:rFonts w:cs="Calibri"/>
              </w:rPr>
            </w:pPr>
          </w:p>
          <w:p w14:paraId="768EACFA" w14:textId="51ABFFCD" w:rsidR="00C61702" w:rsidRPr="00C61702" w:rsidRDefault="00000000" w:rsidP="00287D61">
            <w:pPr>
              <w:spacing w:after="0" w:line="240" w:lineRule="auto"/>
              <w:rPr>
                <w:rFonts w:cs="Calibri"/>
                <w:b/>
              </w:rPr>
            </w:pPr>
            <w:sdt>
              <w:sdtPr>
                <w:rPr>
                  <w:rFonts w:cs="Calibri"/>
                </w:rPr>
                <w:id w:val="-518549021"/>
                <w14:checkbox>
                  <w14:checked w14:val="0"/>
                  <w14:checkedState w14:val="2612" w14:font="MS Gothic"/>
                  <w14:uncheckedState w14:val="2610" w14:font="MS Gothic"/>
                </w14:checkbox>
              </w:sdtPr>
              <w:sdtContent>
                <w:r w:rsidR="00C61702">
                  <w:rPr>
                    <w:rFonts w:ascii="MS Gothic" w:eastAsia="MS Gothic" w:hAnsi="MS Gothic" w:cs="Calibri" w:hint="eastAsia"/>
                  </w:rPr>
                  <w:t>☐</w:t>
                </w:r>
              </w:sdtContent>
            </w:sdt>
            <w:r w:rsidR="003E3722" w:rsidRPr="00C61702">
              <w:rPr>
                <w:rFonts w:cs="Calibri"/>
              </w:rPr>
              <w:t>Widerruf</w:t>
            </w:r>
            <w:r w:rsidR="00C61702" w:rsidRPr="00C61702">
              <w:rPr>
                <w:rFonts w:cs="Calibri"/>
              </w:rPr>
              <w:t xml:space="preserve"> genehmigter Nebentätigkeit</w:t>
            </w:r>
          </w:p>
        </w:tc>
      </w:tr>
      <w:tr w:rsidR="00C61702" w14:paraId="79B70EAF" w14:textId="77777777" w:rsidTr="009A207C">
        <w:tc>
          <w:tcPr>
            <w:tcW w:w="5495" w:type="dxa"/>
            <w:tcBorders>
              <w:left w:val="nil"/>
            </w:tcBorders>
          </w:tcPr>
          <w:p w14:paraId="0BCD230F" w14:textId="1F16F458" w:rsidR="00C61702" w:rsidRDefault="00C61702" w:rsidP="00287D61">
            <w:pPr>
              <w:spacing w:after="0" w:line="240" w:lineRule="auto"/>
              <w:rPr>
                <w:rFonts w:cs="Calibri"/>
                <w:sz w:val="20"/>
                <w:szCs w:val="20"/>
              </w:rPr>
            </w:pPr>
          </w:p>
        </w:tc>
        <w:tc>
          <w:tcPr>
            <w:tcW w:w="4141" w:type="dxa"/>
            <w:tcBorders>
              <w:right w:val="nil"/>
            </w:tcBorders>
          </w:tcPr>
          <w:p w14:paraId="57C69E63" w14:textId="77777777" w:rsidR="00C61702" w:rsidRPr="00C61702" w:rsidRDefault="00C61702" w:rsidP="00287D61">
            <w:pPr>
              <w:spacing w:after="0" w:line="240" w:lineRule="auto"/>
              <w:rPr>
                <w:rFonts w:cs="Calibri"/>
              </w:rPr>
            </w:pPr>
          </w:p>
        </w:tc>
      </w:tr>
      <w:tr w:rsidR="00C61702" w14:paraId="4362912E" w14:textId="77777777" w:rsidTr="009A207C">
        <w:tc>
          <w:tcPr>
            <w:tcW w:w="9636" w:type="dxa"/>
            <w:gridSpan w:val="2"/>
            <w:shd w:val="clear" w:color="auto" w:fill="F2F2F2" w:themeFill="background1" w:themeFillShade="F2"/>
          </w:tcPr>
          <w:p w14:paraId="55391690" w14:textId="77777777" w:rsidR="00C61702" w:rsidRDefault="00C61702" w:rsidP="009A207C">
            <w:pPr>
              <w:spacing w:after="0" w:line="240" w:lineRule="auto"/>
              <w:rPr>
                <w:rFonts w:cs="Calibri"/>
                <w:b/>
                <w:sz w:val="24"/>
                <w:szCs w:val="24"/>
              </w:rPr>
            </w:pPr>
            <w:r w:rsidRPr="00C61702">
              <w:rPr>
                <w:rFonts w:cs="Calibri"/>
                <w:b/>
                <w:sz w:val="24"/>
                <w:szCs w:val="24"/>
              </w:rPr>
              <w:t xml:space="preserve">Mitbestimmung </w:t>
            </w:r>
            <w:r>
              <w:rPr>
                <w:rFonts w:cs="Calibri"/>
                <w:b/>
                <w:sz w:val="24"/>
                <w:szCs w:val="24"/>
              </w:rPr>
              <w:t xml:space="preserve">der MAV </w:t>
            </w:r>
            <w:r w:rsidRPr="00C61702">
              <w:rPr>
                <w:rFonts w:cs="Calibri"/>
                <w:b/>
                <w:sz w:val="24"/>
                <w:szCs w:val="24"/>
              </w:rPr>
              <w:t xml:space="preserve">bei allg. personellen Angelegenheiten nach § 39 MVG </w:t>
            </w:r>
          </w:p>
          <w:p w14:paraId="461C3679" w14:textId="20ED9350" w:rsidR="009A207C" w:rsidRPr="00C61702" w:rsidRDefault="009A207C" w:rsidP="009A207C">
            <w:pPr>
              <w:spacing w:after="0" w:line="240" w:lineRule="auto"/>
              <w:rPr>
                <w:rFonts w:cs="Calibri"/>
                <w:b/>
                <w:sz w:val="24"/>
                <w:szCs w:val="24"/>
              </w:rPr>
            </w:pPr>
          </w:p>
        </w:tc>
      </w:tr>
      <w:tr w:rsidR="00210616" w14:paraId="298CA83B" w14:textId="77777777" w:rsidTr="009A207C">
        <w:tc>
          <w:tcPr>
            <w:tcW w:w="5495" w:type="dxa"/>
            <w:tcBorders>
              <w:bottom w:val="single" w:sz="4" w:space="0" w:color="auto"/>
            </w:tcBorders>
          </w:tcPr>
          <w:p w14:paraId="2B548C74" w14:textId="77777777" w:rsidR="00210616" w:rsidRDefault="00000000" w:rsidP="00287D61">
            <w:pPr>
              <w:spacing w:after="0" w:line="240" w:lineRule="auto"/>
              <w:rPr>
                <w:rFonts w:cs="Calibri"/>
              </w:rPr>
            </w:pPr>
            <w:sdt>
              <w:sdtPr>
                <w:rPr>
                  <w:rFonts w:cs="Calibri"/>
                </w:rPr>
                <w:id w:val="360794027"/>
                <w14:checkbox>
                  <w14:checked w14:val="0"/>
                  <w14:checkedState w14:val="2612" w14:font="MS Gothic"/>
                  <w14:uncheckedState w14:val="2610" w14:font="MS Gothic"/>
                </w14:checkbox>
              </w:sdtPr>
              <w:sdtContent>
                <w:r w:rsidR="00C61702">
                  <w:rPr>
                    <w:rFonts w:ascii="MS Gothic" w:eastAsia="MS Gothic" w:hAnsi="MS Gothic" w:cs="Calibri" w:hint="eastAsia"/>
                  </w:rPr>
                  <w:t>☐</w:t>
                </w:r>
              </w:sdtContent>
            </w:sdt>
            <w:r w:rsidR="00C61702" w:rsidRPr="00C61702">
              <w:rPr>
                <w:rFonts w:cs="Calibri"/>
              </w:rPr>
              <w:t>Aufstellung von Beurteilungsgrundsätzen</w:t>
            </w:r>
          </w:p>
          <w:p w14:paraId="36423F0E" w14:textId="311B9642" w:rsidR="005F676D" w:rsidRPr="00C61702" w:rsidRDefault="005F676D" w:rsidP="00287D61">
            <w:pPr>
              <w:spacing w:after="0" w:line="240" w:lineRule="auto"/>
              <w:rPr>
                <w:rFonts w:cs="Calibri"/>
              </w:rPr>
            </w:pPr>
          </w:p>
        </w:tc>
        <w:tc>
          <w:tcPr>
            <w:tcW w:w="4141" w:type="dxa"/>
            <w:tcBorders>
              <w:bottom w:val="single" w:sz="4" w:space="0" w:color="auto"/>
            </w:tcBorders>
          </w:tcPr>
          <w:p w14:paraId="220B6CAA" w14:textId="4834334B" w:rsidR="00210616" w:rsidRDefault="00000000" w:rsidP="00287D61">
            <w:pPr>
              <w:spacing w:after="0" w:line="240" w:lineRule="auto"/>
              <w:rPr>
                <w:rFonts w:cs="Calibri"/>
              </w:rPr>
            </w:pPr>
            <w:sdt>
              <w:sdtPr>
                <w:rPr>
                  <w:rFonts w:cs="Calibri"/>
                </w:rPr>
                <w:id w:val="-1698458286"/>
                <w14:checkbox>
                  <w14:checked w14:val="0"/>
                  <w14:checkedState w14:val="2612" w14:font="MS Gothic"/>
                  <w14:uncheckedState w14:val="2610" w14:font="MS Gothic"/>
                </w14:checkbox>
              </w:sdtPr>
              <w:sdtContent>
                <w:r w:rsidR="00C61702" w:rsidRPr="00C61702">
                  <w:rPr>
                    <w:rFonts w:ascii="MS Gothic" w:eastAsia="MS Gothic" w:hAnsi="MS Gothic" w:cs="Calibri" w:hint="eastAsia"/>
                  </w:rPr>
                  <w:t>☐</w:t>
                </w:r>
              </w:sdtContent>
            </w:sdt>
            <w:r w:rsidR="00C61702" w:rsidRPr="00C61702">
              <w:rPr>
                <w:rFonts w:cs="Calibri"/>
              </w:rPr>
              <w:t>Fort-</w:t>
            </w:r>
            <w:r w:rsidR="00DC7FFD">
              <w:rPr>
                <w:rFonts w:cs="Calibri"/>
              </w:rPr>
              <w:t xml:space="preserve"> </w:t>
            </w:r>
            <w:r w:rsidR="00C61702" w:rsidRPr="00C61702">
              <w:rPr>
                <w:rFonts w:cs="Calibri"/>
              </w:rPr>
              <w:t>u Weiterbildungsantrag</w:t>
            </w:r>
          </w:p>
          <w:p w14:paraId="2679CBD0" w14:textId="5CF03D80" w:rsidR="005F676D" w:rsidRPr="00C61702" w:rsidRDefault="005F676D" w:rsidP="00287D61">
            <w:pPr>
              <w:spacing w:after="0" w:line="240" w:lineRule="auto"/>
              <w:rPr>
                <w:rFonts w:cs="Calibri"/>
              </w:rPr>
            </w:pPr>
          </w:p>
        </w:tc>
      </w:tr>
      <w:tr w:rsidR="00210616" w14:paraId="7C2CBD5E" w14:textId="77777777" w:rsidTr="009A207C">
        <w:tc>
          <w:tcPr>
            <w:tcW w:w="5495" w:type="dxa"/>
            <w:tcBorders>
              <w:left w:val="nil"/>
            </w:tcBorders>
          </w:tcPr>
          <w:p w14:paraId="141EA5B8" w14:textId="42F0095C" w:rsidR="00210616" w:rsidRDefault="00210616" w:rsidP="00287D61">
            <w:pPr>
              <w:spacing w:after="0" w:line="240" w:lineRule="auto"/>
              <w:rPr>
                <w:rFonts w:cs="Calibri"/>
                <w:b/>
                <w:sz w:val="24"/>
                <w:szCs w:val="24"/>
              </w:rPr>
            </w:pPr>
          </w:p>
        </w:tc>
        <w:tc>
          <w:tcPr>
            <w:tcW w:w="4141" w:type="dxa"/>
            <w:tcBorders>
              <w:right w:val="nil"/>
            </w:tcBorders>
          </w:tcPr>
          <w:p w14:paraId="76C845DA" w14:textId="77777777" w:rsidR="00210616" w:rsidRDefault="00210616" w:rsidP="00287D61">
            <w:pPr>
              <w:spacing w:after="0" w:line="240" w:lineRule="auto"/>
              <w:rPr>
                <w:rFonts w:cs="Calibri"/>
                <w:b/>
                <w:sz w:val="24"/>
                <w:szCs w:val="24"/>
              </w:rPr>
            </w:pPr>
          </w:p>
        </w:tc>
      </w:tr>
      <w:tr w:rsidR="00C61702" w14:paraId="71318C19" w14:textId="77777777" w:rsidTr="009A207C">
        <w:tc>
          <w:tcPr>
            <w:tcW w:w="9636" w:type="dxa"/>
            <w:gridSpan w:val="2"/>
            <w:shd w:val="clear" w:color="auto" w:fill="F2F2F2" w:themeFill="background1" w:themeFillShade="F2"/>
          </w:tcPr>
          <w:p w14:paraId="04348E7C" w14:textId="77777777" w:rsidR="00C61702" w:rsidRDefault="00C61702" w:rsidP="00287D61">
            <w:pPr>
              <w:spacing w:after="0" w:line="240" w:lineRule="auto"/>
              <w:rPr>
                <w:rFonts w:cs="Calibri"/>
                <w:b/>
                <w:sz w:val="24"/>
                <w:szCs w:val="24"/>
              </w:rPr>
            </w:pPr>
            <w:r w:rsidRPr="009A207C">
              <w:rPr>
                <w:rFonts w:cs="Calibri"/>
                <w:b/>
                <w:sz w:val="24"/>
                <w:szCs w:val="24"/>
              </w:rPr>
              <w:t>Mitbestimmung der MAV in organisatorischen u sozialen A</w:t>
            </w:r>
            <w:r w:rsidR="009A207C" w:rsidRPr="009A207C">
              <w:rPr>
                <w:rFonts w:cs="Calibri"/>
                <w:b/>
                <w:sz w:val="24"/>
                <w:szCs w:val="24"/>
              </w:rPr>
              <w:t>ngel</w:t>
            </w:r>
            <w:r w:rsidR="009A207C">
              <w:rPr>
                <w:rFonts w:cs="Calibri"/>
                <w:b/>
                <w:sz w:val="24"/>
                <w:szCs w:val="24"/>
              </w:rPr>
              <w:t xml:space="preserve">egenheiten </w:t>
            </w:r>
            <w:r w:rsidRPr="009A207C">
              <w:rPr>
                <w:rFonts w:cs="Calibri"/>
                <w:b/>
                <w:sz w:val="24"/>
                <w:szCs w:val="24"/>
              </w:rPr>
              <w:t>nach § 40 MVG</w:t>
            </w:r>
            <w:r w:rsidR="009A207C">
              <w:rPr>
                <w:rFonts w:cs="Calibri"/>
                <w:b/>
                <w:sz w:val="24"/>
                <w:szCs w:val="24"/>
              </w:rPr>
              <w:t xml:space="preserve"> </w:t>
            </w:r>
          </w:p>
          <w:p w14:paraId="03B9279E" w14:textId="485B6595" w:rsidR="009A207C" w:rsidRPr="009A207C" w:rsidRDefault="009A207C" w:rsidP="00287D61">
            <w:pPr>
              <w:spacing w:after="0" w:line="240" w:lineRule="auto"/>
              <w:rPr>
                <w:rFonts w:cs="Calibri"/>
                <w:b/>
                <w:sz w:val="24"/>
                <w:szCs w:val="24"/>
              </w:rPr>
            </w:pPr>
          </w:p>
        </w:tc>
      </w:tr>
      <w:tr w:rsidR="00210616" w14:paraId="14F3C775" w14:textId="77777777" w:rsidTr="009A207C">
        <w:tc>
          <w:tcPr>
            <w:tcW w:w="5495" w:type="dxa"/>
            <w:tcBorders>
              <w:bottom w:val="single" w:sz="4" w:space="0" w:color="auto"/>
            </w:tcBorders>
          </w:tcPr>
          <w:p w14:paraId="10294390" w14:textId="77777777" w:rsidR="005F676D" w:rsidRDefault="00000000" w:rsidP="00287D61">
            <w:pPr>
              <w:spacing w:after="0" w:line="240" w:lineRule="auto"/>
              <w:rPr>
                <w:rFonts w:cs="Calibri"/>
              </w:rPr>
            </w:pPr>
            <w:sdt>
              <w:sdtPr>
                <w:rPr>
                  <w:rFonts w:cs="Calibri"/>
                </w:rPr>
                <w:id w:val="1225492133"/>
                <w14:checkbox>
                  <w14:checked w14:val="0"/>
                  <w14:checkedState w14:val="2612" w14:font="MS Gothic"/>
                  <w14:uncheckedState w14:val="2610" w14:font="MS Gothic"/>
                </w14:checkbox>
              </w:sdtPr>
              <w:sdtContent>
                <w:r w:rsidR="00C61702" w:rsidRPr="00C61702">
                  <w:rPr>
                    <w:rFonts w:ascii="MS Gothic" w:eastAsia="MS Gothic" w:hAnsi="MS Gothic" w:cs="Calibri" w:hint="eastAsia"/>
                  </w:rPr>
                  <w:t>☐</w:t>
                </w:r>
              </w:sdtContent>
            </w:sdt>
            <w:r w:rsidR="00C61702" w:rsidRPr="00C61702">
              <w:rPr>
                <w:rFonts w:cs="Calibri"/>
              </w:rPr>
              <w:t>Dienstplan</w:t>
            </w:r>
            <w:r w:rsidR="005F676D">
              <w:rPr>
                <w:rFonts w:cs="Calibri"/>
              </w:rPr>
              <w:t xml:space="preserve"> </w:t>
            </w:r>
          </w:p>
          <w:p w14:paraId="77B1297B" w14:textId="77777777" w:rsidR="00210616" w:rsidRDefault="00000000" w:rsidP="00287D61">
            <w:pPr>
              <w:spacing w:after="0" w:line="240" w:lineRule="auto"/>
              <w:rPr>
                <w:rFonts w:cs="Calibri"/>
              </w:rPr>
            </w:pPr>
            <w:sdt>
              <w:sdtPr>
                <w:rPr>
                  <w:rFonts w:cs="Calibri"/>
                </w:rPr>
                <w:id w:val="-883937483"/>
                <w14:checkbox>
                  <w14:checked w14:val="0"/>
                  <w14:checkedState w14:val="2612" w14:font="MS Gothic"/>
                  <w14:uncheckedState w14:val="2610" w14:font="MS Gothic"/>
                </w14:checkbox>
              </w:sdtPr>
              <w:sdtContent>
                <w:r w:rsidR="005F676D">
                  <w:rPr>
                    <w:rFonts w:ascii="MS Gothic" w:eastAsia="MS Gothic" w:hAnsi="MS Gothic" w:cs="Calibri" w:hint="eastAsia"/>
                  </w:rPr>
                  <w:t>☐</w:t>
                </w:r>
              </w:sdtContent>
            </w:sdt>
            <w:r w:rsidR="005F676D">
              <w:rPr>
                <w:rFonts w:cs="Calibri"/>
              </w:rPr>
              <w:t>Arbeits- und Gesundheitsschutz</w:t>
            </w:r>
          </w:p>
          <w:p w14:paraId="14D881A9" w14:textId="53E401BD" w:rsidR="00C36E48" w:rsidRPr="00C61702" w:rsidRDefault="00000000" w:rsidP="00287D61">
            <w:pPr>
              <w:spacing w:after="0" w:line="240" w:lineRule="auto"/>
              <w:rPr>
                <w:rFonts w:cs="Calibri"/>
              </w:rPr>
            </w:pPr>
            <w:sdt>
              <w:sdtPr>
                <w:rPr>
                  <w:rFonts w:cs="Calibri"/>
                </w:rPr>
                <w:id w:val="157896492"/>
                <w14:checkbox>
                  <w14:checked w14:val="0"/>
                  <w14:checkedState w14:val="2612" w14:font="MS Gothic"/>
                  <w14:uncheckedState w14:val="2610" w14:font="MS Gothic"/>
                </w14:checkbox>
              </w:sdtPr>
              <w:sdtContent>
                <w:r w:rsidR="00C36E48">
                  <w:rPr>
                    <w:rFonts w:ascii="MS Gothic" w:eastAsia="MS Gothic" w:hAnsi="MS Gothic" w:cs="Calibri" w:hint="eastAsia"/>
                  </w:rPr>
                  <w:t>☐</w:t>
                </w:r>
              </w:sdtContent>
            </w:sdt>
            <w:r w:rsidR="00C36E48">
              <w:rPr>
                <w:rFonts w:cs="Calibri"/>
              </w:rPr>
              <w:t>Dienstplatzgestaltung</w:t>
            </w:r>
          </w:p>
        </w:tc>
        <w:tc>
          <w:tcPr>
            <w:tcW w:w="4141" w:type="dxa"/>
            <w:tcBorders>
              <w:bottom w:val="single" w:sz="4" w:space="0" w:color="auto"/>
            </w:tcBorders>
          </w:tcPr>
          <w:p w14:paraId="63A9165A" w14:textId="77777777" w:rsidR="00210616" w:rsidRDefault="00000000" w:rsidP="00287D61">
            <w:pPr>
              <w:spacing w:after="0" w:line="240" w:lineRule="auto"/>
              <w:rPr>
                <w:rFonts w:cs="Calibri"/>
              </w:rPr>
            </w:pPr>
            <w:sdt>
              <w:sdtPr>
                <w:rPr>
                  <w:rFonts w:cs="Calibri"/>
                </w:rPr>
                <w:id w:val="-1599320195"/>
                <w14:checkbox>
                  <w14:checked w14:val="0"/>
                  <w14:checkedState w14:val="2612" w14:font="MS Gothic"/>
                  <w14:uncheckedState w14:val="2610" w14:font="MS Gothic"/>
                </w14:checkbox>
              </w:sdtPr>
              <w:sdtContent>
                <w:r w:rsidR="005F676D">
                  <w:rPr>
                    <w:rFonts w:ascii="MS Gothic" w:eastAsia="MS Gothic" w:hAnsi="MS Gothic" w:cs="Calibri" w:hint="eastAsia"/>
                  </w:rPr>
                  <w:t>☐</w:t>
                </w:r>
              </w:sdtContent>
            </w:sdt>
            <w:r w:rsidR="00C61702" w:rsidRPr="00C61702">
              <w:rPr>
                <w:rFonts w:cs="Calibri"/>
              </w:rPr>
              <w:t>Ferien- Schließplan</w:t>
            </w:r>
          </w:p>
          <w:p w14:paraId="734D1E23" w14:textId="77777777" w:rsidR="00C36E48" w:rsidRDefault="00000000" w:rsidP="00287D61">
            <w:pPr>
              <w:spacing w:after="0" w:line="240" w:lineRule="auto"/>
              <w:rPr>
                <w:rFonts w:cs="Calibri"/>
              </w:rPr>
            </w:pPr>
            <w:sdt>
              <w:sdtPr>
                <w:rPr>
                  <w:rFonts w:cs="Calibri"/>
                </w:rPr>
                <w:id w:val="232676071"/>
                <w14:checkbox>
                  <w14:checked w14:val="0"/>
                  <w14:checkedState w14:val="2612" w14:font="MS Gothic"/>
                  <w14:uncheckedState w14:val="2610" w14:font="MS Gothic"/>
                </w14:checkbox>
              </w:sdtPr>
              <w:sdtContent>
                <w:r w:rsidR="005F676D">
                  <w:rPr>
                    <w:rFonts w:ascii="MS Gothic" w:eastAsia="MS Gothic" w:hAnsi="MS Gothic" w:cs="Calibri" w:hint="eastAsia"/>
                  </w:rPr>
                  <w:t>☐</w:t>
                </w:r>
              </w:sdtContent>
            </w:sdt>
            <w:r w:rsidR="005F676D">
              <w:rPr>
                <w:rFonts w:cs="Calibri"/>
              </w:rPr>
              <w:t>Betriebliche Eingliederung (BEM)</w:t>
            </w:r>
          </w:p>
          <w:p w14:paraId="50F2FD7F" w14:textId="2AE270BD" w:rsidR="006311FC" w:rsidRPr="00C61702" w:rsidRDefault="00000000" w:rsidP="00287D61">
            <w:pPr>
              <w:spacing w:after="0" w:line="240" w:lineRule="auto"/>
              <w:rPr>
                <w:rFonts w:cs="Calibri"/>
              </w:rPr>
            </w:pPr>
            <w:sdt>
              <w:sdtPr>
                <w:rPr>
                  <w:rFonts w:cs="Calibri"/>
                </w:rPr>
                <w:id w:val="-2139938448"/>
                <w14:checkbox>
                  <w14:checked w14:val="0"/>
                  <w14:checkedState w14:val="2612" w14:font="MS Gothic"/>
                  <w14:uncheckedState w14:val="2610" w14:font="MS Gothic"/>
                </w14:checkbox>
              </w:sdtPr>
              <w:sdtContent>
                <w:r w:rsidR="006311FC">
                  <w:rPr>
                    <w:rFonts w:ascii="MS Gothic" w:eastAsia="MS Gothic" w:hAnsi="MS Gothic" w:cs="Calibri" w:hint="eastAsia"/>
                  </w:rPr>
                  <w:t>☐</w:t>
                </w:r>
              </w:sdtContent>
            </w:sdt>
            <w:r w:rsidR="006311FC">
              <w:rPr>
                <w:rFonts w:cs="Calibri"/>
              </w:rPr>
              <w:t>Gefährdungsbeurteilung</w:t>
            </w:r>
          </w:p>
        </w:tc>
      </w:tr>
      <w:tr w:rsidR="00210616" w14:paraId="1E8EC8F5" w14:textId="77777777" w:rsidTr="009A207C">
        <w:tc>
          <w:tcPr>
            <w:tcW w:w="5495" w:type="dxa"/>
            <w:tcBorders>
              <w:left w:val="nil"/>
            </w:tcBorders>
          </w:tcPr>
          <w:p w14:paraId="3170F662" w14:textId="77777777" w:rsidR="009A207C" w:rsidRDefault="009A207C" w:rsidP="00287D61">
            <w:pPr>
              <w:spacing w:after="0" w:line="240" w:lineRule="auto"/>
              <w:rPr>
                <w:rFonts w:cs="Calibri"/>
                <w:b/>
                <w:sz w:val="24"/>
                <w:szCs w:val="24"/>
              </w:rPr>
            </w:pPr>
          </w:p>
          <w:p w14:paraId="67379092" w14:textId="77777777" w:rsidR="00C36E48" w:rsidRDefault="00C36E48" w:rsidP="00287D61">
            <w:pPr>
              <w:spacing w:after="0" w:line="240" w:lineRule="auto"/>
              <w:rPr>
                <w:rFonts w:cs="Calibri"/>
                <w:b/>
                <w:sz w:val="24"/>
                <w:szCs w:val="24"/>
              </w:rPr>
            </w:pPr>
          </w:p>
        </w:tc>
        <w:tc>
          <w:tcPr>
            <w:tcW w:w="4141" w:type="dxa"/>
            <w:tcBorders>
              <w:right w:val="nil"/>
            </w:tcBorders>
          </w:tcPr>
          <w:p w14:paraId="59B20C4D" w14:textId="77777777" w:rsidR="00210616" w:rsidRDefault="00210616" w:rsidP="00287D61">
            <w:pPr>
              <w:spacing w:after="0" w:line="240" w:lineRule="auto"/>
              <w:rPr>
                <w:rFonts w:cs="Calibri"/>
                <w:b/>
                <w:sz w:val="24"/>
                <w:szCs w:val="24"/>
              </w:rPr>
            </w:pPr>
          </w:p>
        </w:tc>
      </w:tr>
      <w:tr w:rsidR="009A207C" w14:paraId="3C400236" w14:textId="77777777" w:rsidTr="009A207C">
        <w:tc>
          <w:tcPr>
            <w:tcW w:w="9636" w:type="dxa"/>
            <w:gridSpan w:val="2"/>
            <w:tcBorders>
              <w:bottom w:val="single" w:sz="4" w:space="0" w:color="auto"/>
            </w:tcBorders>
            <w:shd w:val="clear" w:color="auto" w:fill="F2F2F2" w:themeFill="background1" w:themeFillShade="F2"/>
          </w:tcPr>
          <w:p w14:paraId="687FAB48" w14:textId="77777777" w:rsidR="009A207C" w:rsidRDefault="009A207C" w:rsidP="00287D61">
            <w:pPr>
              <w:spacing w:after="0" w:line="240" w:lineRule="auto"/>
              <w:rPr>
                <w:rFonts w:cs="Calibri"/>
                <w:b/>
                <w:sz w:val="24"/>
                <w:szCs w:val="24"/>
              </w:rPr>
            </w:pPr>
            <w:r>
              <w:rPr>
                <w:rFonts w:cs="Calibri"/>
                <w:b/>
                <w:sz w:val="24"/>
                <w:szCs w:val="24"/>
              </w:rPr>
              <w:t xml:space="preserve">Mitberatung durch die MAV nach §§45,46 MVG </w:t>
            </w:r>
          </w:p>
          <w:p w14:paraId="40B6B4B9" w14:textId="1C2592DB" w:rsidR="009A207C" w:rsidRDefault="009A207C" w:rsidP="00287D61">
            <w:pPr>
              <w:spacing w:after="0" w:line="240" w:lineRule="auto"/>
              <w:rPr>
                <w:rFonts w:cs="Calibri"/>
                <w:b/>
                <w:sz w:val="24"/>
                <w:szCs w:val="24"/>
              </w:rPr>
            </w:pPr>
          </w:p>
        </w:tc>
      </w:tr>
      <w:tr w:rsidR="009A207C" w14:paraId="4D4542CE" w14:textId="77777777" w:rsidTr="009A207C">
        <w:tc>
          <w:tcPr>
            <w:tcW w:w="9636" w:type="dxa"/>
            <w:gridSpan w:val="2"/>
            <w:tcBorders>
              <w:bottom w:val="nil"/>
            </w:tcBorders>
          </w:tcPr>
          <w:p w14:paraId="445A0A2D" w14:textId="12342EAA" w:rsidR="009A207C" w:rsidRPr="009A207C" w:rsidRDefault="00000000" w:rsidP="00287D61">
            <w:pPr>
              <w:spacing w:after="0" w:line="240" w:lineRule="auto"/>
              <w:rPr>
                <w:rFonts w:cs="Calibri"/>
              </w:rPr>
            </w:pPr>
            <w:sdt>
              <w:sdtPr>
                <w:rPr>
                  <w:rFonts w:cs="Calibri"/>
                </w:rPr>
                <w:id w:val="606855697"/>
                <w14:checkbox>
                  <w14:checked w14:val="0"/>
                  <w14:checkedState w14:val="2612" w14:font="MS Gothic"/>
                  <w14:uncheckedState w14:val="2610" w14:font="MS Gothic"/>
                </w14:checkbox>
              </w:sdtPr>
              <w:sdtContent>
                <w:r w:rsidR="009A207C">
                  <w:rPr>
                    <w:rFonts w:ascii="MS Gothic" w:eastAsia="MS Gothic" w:hAnsi="MS Gothic" w:cs="Calibri" w:hint="eastAsia"/>
                  </w:rPr>
                  <w:t>☐</w:t>
                </w:r>
              </w:sdtContent>
            </w:sdt>
            <w:r w:rsidR="009A207C" w:rsidRPr="009A207C">
              <w:rPr>
                <w:rFonts w:cs="Calibri"/>
              </w:rPr>
              <w:t>Auflösung, Einschränkung, Verlegung oder Zusammenlegung von Dienststellen</w:t>
            </w:r>
          </w:p>
        </w:tc>
      </w:tr>
      <w:tr w:rsidR="009A207C" w14:paraId="0A824D0B" w14:textId="77777777" w:rsidTr="009A207C">
        <w:tc>
          <w:tcPr>
            <w:tcW w:w="5495" w:type="dxa"/>
            <w:tcBorders>
              <w:top w:val="nil"/>
            </w:tcBorders>
          </w:tcPr>
          <w:p w14:paraId="6127DA80" w14:textId="1A5D5306" w:rsidR="009A207C" w:rsidRPr="009A207C" w:rsidRDefault="00000000" w:rsidP="00287D61">
            <w:pPr>
              <w:spacing w:after="0" w:line="240" w:lineRule="auto"/>
              <w:rPr>
                <w:rFonts w:cs="Calibri"/>
              </w:rPr>
            </w:pPr>
            <w:sdt>
              <w:sdtPr>
                <w:rPr>
                  <w:rFonts w:cs="Calibri"/>
                </w:rPr>
                <w:id w:val="-2098699254"/>
                <w14:checkbox>
                  <w14:checked w14:val="0"/>
                  <w14:checkedState w14:val="2612" w14:font="MS Gothic"/>
                  <w14:uncheckedState w14:val="2610" w14:font="MS Gothic"/>
                </w14:checkbox>
              </w:sdtPr>
              <w:sdtContent>
                <w:r w:rsidR="009A207C" w:rsidRPr="009A207C">
                  <w:rPr>
                    <w:rFonts w:ascii="MS Gothic" w:eastAsia="MS Gothic" w:hAnsi="MS Gothic" w:cs="Calibri" w:hint="eastAsia"/>
                  </w:rPr>
                  <w:t>☐</w:t>
                </w:r>
              </w:sdtContent>
            </w:sdt>
            <w:r w:rsidR="009A207C" w:rsidRPr="009A207C">
              <w:rPr>
                <w:rFonts w:cs="Calibri"/>
              </w:rPr>
              <w:t>Außerordentliche Kündigung</w:t>
            </w:r>
          </w:p>
          <w:p w14:paraId="0864DF7D" w14:textId="65E15D3E" w:rsidR="009A207C" w:rsidRPr="009A207C" w:rsidRDefault="00000000" w:rsidP="00287D61">
            <w:pPr>
              <w:spacing w:after="0" w:line="240" w:lineRule="auto"/>
              <w:rPr>
                <w:rFonts w:cs="Calibri"/>
              </w:rPr>
            </w:pPr>
            <w:sdt>
              <w:sdtPr>
                <w:rPr>
                  <w:rFonts w:cs="Calibri"/>
                </w:rPr>
                <w:id w:val="-1410467131"/>
                <w14:checkbox>
                  <w14:checked w14:val="0"/>
                  <w14:checkedState w14:val="2612" w14:font="MS Gothic"/>
                  <w14:uncheckedState w14:val="2610" w14:font="MS Gothic"/>
                </w14:checkbox>
              </w:sdtPr>
              <w:sdtContent>
                <w:r w:rsidR="009A207C" w:rsidRPr="009A207C">
                  <w:rPr>
                    <w:rFonts w:ascii="MS Gothic" w:eastAsia="MS Gothic" w:hAnsi="MS Gothic" w:cs="Calibri" w:hint="eastAsia"/>
                  </w:rPr>
                  <w:t>☐</w:t>
                </w:r>
              </w:sdtContent>
            </w:sdt>
            <w:r w:rsidR="009A207C" w:rsidRPr="009A207C">
              <w:rPr>
                <w:rFonts w:cs="Calibri"/>
              </w:rPr>
              <w:t>Versetzung, Abordnung</w:t>
            </w:r>
          </w:p>
          <w:p w14:paraId="1989B13E" w14:textId="150AD866" w:rsidR="009A207C" w:rsidRPr="009A207C" w:rsidRDefault="00000000" w:rsidP="00287D61">
            <w:pPr>
              <w:spacing w:after="0" w:line="240" w:lineRule="auto"/>
              <w:rPr>
                <w:rFonts w:cs="Calibri"/>
              </w:rPr>
            </w:pPr>
            <w:sdt>
              <w:sdtPr>
                <w:rPr>
                  <w:rFonts w:cs="Calibri"/>
                </w:rPr>
                <w:id w:val="1399938011"/>
                <w14:checkbox>
                  <w14:checked w14:val="0"/>
                  <w14:checkedState w14:val="2612" w14:font="MS Gothic"/>
                  <w14:uncheckedState w14:val="2610" w14:font="MS Gothic"/>
                </w14:checkbox>
              </w:sdtPr>
              <w:sdtContent>
                <w:r w:rsidR="009A207C" w:rsidRPr="009A207C">
                  <w:rPr>
                    <w:rFonts w:ascii="MS Gothic" w:eastAsia="MS Gothic" w:hAnsi="MS Gothic" w:cs="Calibri" w:hint="eastAsia"/>
                  </w:rPr>
                  <w:t>☐</w:t>
                </w:r>
              </w:sdtContent>
            </w:sdt>
            <w:r w:rsidR="009A207C" w:rsidRPr="009A207C">
              <w:rPr>
                <w:rFonts w:cs="Calibri"/>
              </w:rPr>
              <w:t>Aufstellung/ Änderung d. Stellenplanentwurfes</w:t>
            </w:r>
          </w:p>
          <w:p w14:paraId="4542D388" w14:textId="6CAD316B" w:rsidR="009A207C" w:rsidRPr="009A207C" w:rsidRDefault="00000000" w:rsidP="00287D61">
            <w:pPr>
              <w:spacing w:after="0" w:line="240" w:lineRule="auto"/>
              <w:rPr>
                <w:rFonts w:cs="Calibri"/>
              </w:rPr>
            </w:pPr>
            <w:sdt>
              <w:sdtPr>
                <w:rPr>
                  <w:rFonts w:cs="Calibri"/>
                </w:rPr>
                <w:id w:val="1797486692"/>
                <w14:checkbox>
                  <w14:checked w14:val="0"/>
                  <w14:checkedState w14:val="2612" w14:font="MS Gothic"/>
                  <w14:uncheckedState w14:val="2610" w14:font="MS Gothic"/>
                </w14:checkbox>
              </w:sdtPr>
              <w:sdtContent>
                <w:r w:rsidR="009A207C" w:rsidRPr="009A207C">
                  <w:rPr>
                    <w:rFonts w:ascii="MS Gothic" w:eastAsia="MS Gothic" w:hAnsi="MS Gothic" w:cs="Calibri" w:hint="eastAsia"/>
                  </w:rPr>
                  <w:t>☐</w:t>
                </w:r>
              </w:sdtContent>
            </w:sdt>
            <w:r w:rsidR="009A207C" w:rsidRPr="009A207C">
              <w:rPr>
                <w:rFonts w:cs="Calibri"/>
              </w:rPr>
              <w:t>Dauerhafte Vergabe von Arbeitsbereichen an Dritte</w:t>
            </w:r>
          </w:p>
        </w:tc>
        <w:tc>
          <w:tcPr>
            <w:tcW w:w="4141" w:type="dxa"/>
            <w:tcBorders>
              <w:top w:val="nil"/>
            </w:tcBorders>
          </w:tcPr>
          <w:p w14:paraId="16E68FA3" w14:textId="47C3D0CE" w:rsidR="009A207C" w:rsidRPr="009A207C" w:rsidRDefault="00000000" w:rsidP="00287D61">
            <w:pPr>
              <w:spacing w:after="0" w:line="240" w:lineRule="auto"/>
              <w:rPr>
                <w:rFonts w:cs="Calibri"/>
              </w:rPr>
            </w:pPr>
            <w:sdt>
              <w:sdtPr>
                <w:rPr>
                  <w:rFonts w:cs="Calibri"/>
                </w:rPr>
                <w:id w:val="1019510388"/>
                <w14:checkbox>
                  <w14:checked w14:val="0"/>
                  <w14:checkedState w14:val="2612" w14:font="MS Gothic"/>
                  <w14:uncheckedState w14:val="2610" w14:font="MS Gothic"/>
                </w14:checkbox>
              </w:sdtPr>
              <w:sdtContent>
                <w:r w:rsidR="009A207C" w:rsidRPr="009A207C">
                  <w:rPr>
                    <w:rFonts w:ascii="MS Gothic" w:eastAsia="MS Gothic" w:hAnsi="MS Gothic" w:cs="Calibri" w:hint="eastAsia"/>
                  </w:rPr>
                  <w:t>☐</w:t>
                </w:r>
              </w:sdtContent>
            </w:sdt>
            <w:r w:rsidR="009A207C" w:rsidRPr="009A207C">
              <w:rPr>
                <w:rFonts w:cs="Calibri"/>
              </w:rPr>
              <w:t>Probezeitkündigung</w:t>
            </w:r>
          </w:p>
          <w:p w14:paraId="2FB9EB3D" w14:textId="46C53748" w:rsidR="009A207C" w:rsidRPr="009A207C" w:rsidRDefault="009A207C" w:rsidP="00287D61">
            <w:pPr>
              <w:spacing w:after="0" w:line="240" w:lineRule="auto"/>
              <w:rPr>
                <w:rFonts w:cs="Calibri"/>
              </w:rPr>
            </w:pPr>
          </w:p>
        </w:tc>
      </w:tr>
    </w:tbl>
    <w:p w14:paraId="58095068" w14:textId="262128D2" w:rsidR="00210616" w:rsidRPr="00210616" w:rsidRDefault="00210616" w:rsidP="00287D61">
      <w:pPr>
        <w:spacing w:after="0" w:line="240" w:lineRule="auto"/>
        <w:rPr>
          <w:rFonts w:cs="Calibri"/>
          <w:b/>
          <w:sz w:val="24"/>
          <w:szCs w:val="24"/>
        </w:rPr>
      </w:pPr>
    </w:p>
    <w:sectPr w:rsidR="00210616" w:rsidRPr="00210616" w:rsidSect="00943686">
      <w:headerReference w:type="even" r:id="rId11"/>
      <w:headerReference w:type="default" r:id="rId12"/>
      <w:footerReference w:type="even" r:id="rId13"/>
      <w:footerReference w:type="default" r:id="rId14"/>
      <w:headerReference w:type="first" r:id="rId15"/>
      <w:footerReference w:type="first" r:id="rId16"/>
      <w:pgSz w:w="11906" w:h="16838"/>
      <w:pgMar w:top="1418" w:right="992" w:bottom="851"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CEAE" w14:textId="77777777" w:rsidR="00A23650" w:rsidRDefault="00A23650" w:rsidP="00330605">
      <w:pPr>
        <w:spacing w:after="0" w:line="240" w:lineRule="auto"/>
      </w:pPr>
      <w:r>
        <w:separator/>
      </w:r>
    </w:p>
  </w:endnote>
  <w:endnote w:type="continuationSeparator" w:id="0">
    <w:p w14:paraId="2665D6AC" w14:textId="77777777" w:rsidR="00A23650" w:rsidRDefault="00A23650" w:rsidP="00330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A789" w14:textId="77777777" w:rsidR="007E18A6" w:rsidRDefault="007E18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E2F0" w14:textId="5A557A1A" w:rsidR="000468CE" w:rsidRPr="00330605" w:rsidRDefault="00354F02">
    <w:pPr>
      <w:pStyle w:val="Fuzeile"/>
      <w:rPr>
        <w:sz w:val="16"/>
        <w:szCs w:val="16"/>
      </w:rPr>
    </w:pPr>
    <w:r>
      <w:rPr>
        <w:sz w:val="16"/>
        <w:szCs w:val="16"/>
      </w:rPr>
      <w:t>Version: 0</w:t>
    </w:r>
    <w:r w:rsidR="003178E7">
      <w:rPr>
        <w:sz w:val="16"/>
        <w:szCs w:val="16"/>
      </w:rPr>
      <w:t>5</w:t>
    </w:r>
    <w:r w:rsidR="006D5109">
      <w:rPr>
        <w:sz w:val="16"/>
        <w:szCs w:val="16"/>
      </w:rPr>
      <w:t>/202</w:t>
    </w:r>
    <w:r w:rsidR="003178E7">
      <w:rPr>
        <w:sz w:val="16"/>
        <w:szCs w:val="16"/>
      </w:rPr>
      <w:t>4</w:t>
    </w:r>
    <w:r w:rsidR="000468CE">
      <w:rPr>
        <w:sz w:val="16"/>
        <w:szCs w:val="16"/>
      </w:rPr>
      <w:tab/>
    </w:r>
    <w:r w:rsidR="000468CE">
      <w:rPr>
        <w:sz w:val="16"/>
        <w:szCs w:val="16"/>
      </w:rPr>
      <w:tab/>
    </w:r>
    <w:r w:rsidR="000468CE" w:rsidRPr="00071164">
      <w:rPr>
        <w:sz w:val="16"/>
        <w:szCs w:val="16"/>
      </w:rPr>
      <w:t xml:space="preserve">Seite </w:t>
    </w:r>
    <w:r w:rsidR="000468CE" w:rsidRPr="00071164">
      <w:rPr>
        <w:b/>
        <w:sz w:val="16"/>
        <w:szCs w:val="16"/>
      </w:rPr>
      <w:fldChar w:fldCharType="begin"/>
    </w:r>
    <w:r w:rsidR="000468CE" w:rsidRPr="00071164">
      <w:rPr>
        <w:b/>
        <w:sz w:val="16"/>
        <w:szCs w:val="16"/>
      </w:rPr>
      <w:instrText>PAGE  \* Arabic  \* MERGEFORMAT</w:instrText>
    </w:r>
    <w:r w:rsidR="000468CE" w:rsidRPr="00071164">
      <w:rPr>
        <w:b/>
        <w:sz w:val="16"/>
        <w:szCs w:val="16"/>
      </w:rPr>
      <w:fldChar w:fldCharType="separate"/>
    </w:r>
    <w:r>
      <w:rPr>
        <w:b/>
        <w:noProof/>
        <w:sz w:val="16"/>
        <w:szCs w:val="16"/>
      </w:rPr>
      <w:t>2</w:t>
    </w:r>
    <w:r w:rsidR="000468CE" w:rsidRPr="00071164">
      <w:rPr>
        <w:b/>
        <w:sz w:val="16"/>
        <w:szCs w:val="16"/>
      </w:rPr>
      <w:fldChar w:fldCharType="end"/>
    </w:r>
    <w:r w:rsidR="000468CE" w:rsidRPr="00071164">
      <w:rPr>
        <w:sz w:val="16"/>
        <w:szCs w:val="16"/>
      </w:rPr>
      <w:t xml:space="preserve"> von </w:t>
    </w:r>
    <w:r w:rsidR="000468CE" w:rsidRPr="00071164">
      <w:rPr>
        <w:b/>
        <w:sz w:val="16"/>
        <w:szCs w:val="16"/>
      </w:rPr>
      <w:fldChar w:fldCharType="begin"/>
    </w:r>
    <w:r w:rsidR="000468CE" w:rsidRPr="00071164">
      <w:rPr>
        <w:b/>
        <w:sz w:val="16"/>
        <w:szCs w:val="16"/>
      </w:rPr>
      <w:instrText>NUMPAGES  \* Arabic  \* MERGEFORMAT</w:instrText>
    </w:r>
    <w:r w:rsidR="000468CE" w:rsidRPr="00071164">
      <w:rPr>
        <w:b/>
        <w:sz w:val="16"/>
        <w:szCs w:val="16"/>
      </w:rPr>
      <w:fldChar w:fldCharType="separate"/>
    </w:r>
    <w:r>
      <w:rPr>
        <w:b/>
        <w:noProof/>
        <w:sz w:val="16"/>
        <w:szCs w:val="16"/>
      </w:rPr>
      <w:t>2</w:t>
    </w:r>
    <w:r w:rsidR="000468CE" w:rsidRPr="00071164">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D74B" w14:textId="77777777" w:rsidR="007E18A6" w:rsidRDefault="007E18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0F3E" w14:textId="77777777" w:rsidR="00A23650" w:rsidRDefault="00A23650" w:rsidP="00330605">
      <w:pPr>
        <w:spacing w:after="0" w:line="240" w:lineRule="auto"/>
      </w:pPr>
      <w:r>
        <w:separator/>
      </w:r>
    </w:p>
  </w:footnote>
  <w:footnote w:type="continuationSeparator" w:id="0">
    <w:p w14:paraId="59BDA2AA" w14:textId="77777777" w:rsidR="00A23650" w:rsidRDefault="00A23650" w:rsidP="00330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BC7F" w14:textId="77777777" w:rsidR="007E18A6" w:rsidRDefault="007E18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7E35" w14:textId="3E77FCD3" w:rsidR="000468CE" w:rsidRDefault="007E18A6" w:rsidP="007E18A6">
    <w:pPr>
      <w:pStyle w:val="Kopfzeile"/>
      <w:tabs>
        <w:tab w:val="left" w:pos="8356"/>
      </w:tabs>
      <w:spacing w:after="0" w:line="240" w:lineRule="auto"/>
      <w:ind w:firstLine="2126"/>
      <w:rPr>
        <w:rFonts w:asciiTheme="minorHAnsi" w:hAnsiTheme="minorHAnsi" w:cstheme="minorHAnsi"/>
        <w:noProof/>
        <w:sz w:val="32"/>
        <w:szCs w:val="32"/>
        <w:u w:val="single"/>
        <w:lang w:eastAsia="de-DE"/>
      </w:rPr>
    </w:pPr>
    <w:r>
      <w:rPr>
        <w:rFonts w:asciiTheme="minorHAnsi" w:hAnsiTheme="minorHAnsi" w:cstheme="minorHAnsi"/>
        <w:noProof/>
        <w:sz w:val="32"/>
        <w:szCs w:val="32"/>
        <w:u w:val="single"/>
      </w:rPr>
      <w:drawing>
        <wp:anchor distT="0" distB="0" distL="114300" distR="114300" simplePos="0" relativeHeight="251659264" behindDoc="0" locked="0" layoutInCell="1" allowOverlap="1" wp14:anchorId="6A3082FD" wp14:editId="056006BE">
          <wp:simplePos x="0" y="0"/>
          <wp:positionH relativeFrom="column">
            <wp:posOffset>5067300</wp:posOffset>
          </wp:positionH>
          <wp:positionV relativeFrom="paragraph">
            <wp:posOffset>-201133</wp:posOffset>
          </wp:positionV>
          <wp:extent cx="1176655" cy="903605"/>
          <wp:effectExtent l="0" t="0" r="4445" b="0"/>
          <wp:wrapNone/>
          <wp:docPr id="1" name="Grafik 1" descr="Ein Bild, das Schrift, Grafiken, Grafikdesig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rift, Grafiken, Grafikdesign,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76655" cy="903605"/>
                  </a:xfrm>
                  <a:prstGeom prst="rect">
                    <a:avLst/>
                  </a:prstGeom>
                </pic:spPr>
              </pic:pic>
            </a:graphicData>
          </a:graphic>
          <wp14:sizeRelH relativeFrom="margin">
            <wp14:pctWidth>0</wp14:pctWidth>
          </wp14:sizeRelH>
          <wp14:sizeRelV relativeFrom="margin">
            <wp14:pctHeight>0</wp14:pctHeight>
          </wp14:sizeRelV>
        </wp:anchor>
      </w:drawing>
    </w:r>
    <w:r w:rsidRPr="00920379">
      <w:rPr>
        <w:rFonts w:asciiTheme="minorHAnsi" w:hAnsiTheme="minorHAnsi" w:cstheme="minorHAnsi"/>
        <w:noProof/>
        <w:sz w:val="32"/>
        <w:szCs w:val="32"/>
        <w:u w:val="single"/>
        <w:lang w:eastAsia="de-DE"/>
      </w:rPr>
      <w:drawing>
        <wp:anchor distT="0" distB="0" distL="114300" distR="114300" simplePos="0" relativeHeight="251658240" behindDoc="1" locked="0" layoutInCell="1" allowOverlap="1" wp14:anchorId="08F10CF4" wp14:editId="1507E62E">
          <wp:simplePos x="0" y="0"/>
          <wp:positionH relativeFrom="column">
            <wp:posOffset>-687778</wp:posOffset>
          </wp:positionH>
          <wp:positionV relativeFrom="paragraph">
            <wp:posOffset>-216299</wp:posOffset>
          </wp:positionV>
          <wp:extent cx="1309556" cy="935665"/>
          <wp:effectExtent l="0" t="0" r="508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k.JPG"/>
                  <pic:cNvPicPr/>
                </pic:nvPicPr>
                <pic:blipFill>
                  <a:blip r:embed="rId2">
                    <a:extLst>
                      <a:ext uri="{28A0092B-C50C-407E-A947-70E740481C1C}">
                        <a14:useLocalDpi xmlns:a14="http://schemas.microsoft.com/office/drawing/2010/main" val="0"/>
                      </a:ext>
                    </a:extLst>
                  </a:blip>
                  <a:stretch>
                    <a:fillRect/>
                  </a:stretch>
                </pic:blipFill>
                <pic:spPr>
                  <a:xfrm>
                    <a:off x="0" y="0"/>
                    <a:ext cx="1311279" cy="936896"/>
                  </a:xfrm>
                  <a:prstGeom prst="rect">
                    <a:avLst/>
                  </a:prstGeom>
                </pic:spPr>
              </pic:pic>
            </a:graphicData>
          </a:graphic>
          <wp14:sizeRelH relativeFrom="page">
            <wp14:pctWidth>0</wp14:pctWidth>
          </wp14:sizeRelH>
          <wp14:sizeRelV relativeFrom="page">
            <wp14:pctHeight>0</wp14:pctHeight>
          </wp14:sizeRelV>
        </wp:anchor>
      </w:drawing>
    </w:r>
    <w:r w:rsidR="00287D61">
      <w:rPr>
        <w:rFonts w:asciiTheme="minorHAnsi" w:hAnsiTheme="minorHAnsi" w:cstheme="minorHAnsi"/>
        <w:noProof/>
        <w:sz w:val="32"/>
        <w:szCs w:val="32"/>
        <w:u w:val="single"/>
        <w:lang w:eastAsia="de-DE"/>
      </w:rPr>
      <w:t>Mitbestimmung und Beratung der MAV</w:t>
    </w:r>
  </w:p>
  <w:p w14:paraId="1CF5293F" w14:textId="5A2AA930" w:rsidR="00210616" w:rsidRDefault="007E18A6" w:rsidP="007E18A6">
    <w:pPr>
      <w:pStyle w:val="Kopfzeile"/>
      <w:tabs>
        <w:tab w:val="left" w:pos="8356"/>
      </w:tabs>
      <w:spacing w:after="0" w:line="240" w:lineRule="auto"/>
      <w:ind w:firstLine="2126"/>
      <w:rPr>
        <w:rFonts w:asciiTheme="minorHAnsi" w:hAnsiTheme="minorHAnsi" w:cstheme="minorHAnsi"/>
        <w:sz w:val="32"/>
        <w:szCs w:val="32"/>
        <w:u w:val="single"/>
      </w:rPr>
    </w:pPr>
    <w:r w:rsidRPr="007E18A6">
      <w:rPr>
        <w:rFonts w:asciiTheme="minorHAnsi" w:hAnsiTheme="minorHAnsi" w:cstheme="minorHAnsi"/>
        <w:noProof/>
        <w:sz w:val="32"/>
        <w:szCs w:val="32"/>
        <w:lang w:eastAsia="de-DE"/>
      </w:rPr>
      <w:t xml:space="preserve">                  </w:t>
    </w:r>
    <w:r w:rsidR="00210616">
      <w:rPr>
        <w:rFonts w:asciiTheme="minorHAnsi" w:hAnsiTheme="minorHAnsi" w:cstheme="minorHAnsi"/>
        <w:noProof/>
        <w:sz w:val="32"/>
        <w:szCs w:val="32"/>
        <w:u w:val="single"/>
        <w:lang w:eastAsia="de-DE"/>
      </w:rPr>
      <w:t>Beiblatt</w:t>
    </w:r>
  </w:p>
  <w:p w14:paraId="41D268C0" w14:textId="2CE454BA" w:rsidR="000468CE" w:rsidRDefault="000468CE" w:rsidP="008F7CAF">
    <w:pPr>
      <w:pStyle w:val="Kopfzeile"/>
      <w:tabs>
        <w:tab w:val="left" w:pos="8356"/>
      </w:tabs>
      <w:spacing w:after="0" w:line="240" w:lineRule="auto"/>
      <w:ind w:firstLine="2126"/>
      <w:jc w:val="right"/>
      <w:rPr>
        <w:rFonts w:asciiTheme="minorHAnsi" w:hAnsiTheme="minorHAnsi" w:cstheme="minorHAnsi"/>
        <w:b/>
        <w:sz w:val="32"/>
        <w:szCs w:val="32"/>
        <w:u w:val="single"/>
      </w:rPr>
    </w:pPr>
  </w:p>
  <w:p w14:paraId="166F96E0" w14:textId="455A6EFB" w:rsidR="000468CE" w:rsidRPr="008F7CAF" w:rsidRDefault="000468CE" w:rsidP="008F7CAF">
    <w:pPr>
      <w:pStyle w:val="Kopfzeile"/>
      <w:tabs>
        <w:tab w:val="left" w:pos="8356"/>
      </w:tabs>
      <w:spacing w:after="0" w:line="240" w:lineRule="auto"/>
      <w:ind w:firstLine="2126"/>
      <w:jc w:val="right"/>
      <w:rPr>
        <w:rFonts w:asciiTheme="minorHAnsi" w:hAnsiTheme="minorHAnsi" w:cstheme="minorHAnsi"/>
        <w:sz w:val="32"/>
        <w:szCs w:val="32"/>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0DB6" w14:textId="77777777" w:rsidR="007E18A6" w:rsidRDefault="007E18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748"/>
    <w:multiLevelType w:val="hybridMultilevel"/>
    <w:tmpl w:val="D378244A"/>
    <w:lvl w:ilvl="0" w:tplc="04070003">
      <w:start w:val="1"/>
      <w:numFmt w:val="bullet"/>
      <w:lvlText w:val="o"/>
      <w:lvlJc w:val="left"/>
      <w:pPr>
        <w:ind w:left="1077" w:hanging="360"/>
      </w:pPr>
      <w:rPr>
        <w:rFonts w:ascii="Courier New" w:hAnsi="Courier New" w:cs="Courier New"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15:restartNumberingAfterBreak="0">
    <w:nsid w:val="1E2643DF"/>
    <w:multiLevelType w:val="hybridMultilevel"/>
    <w:tmpl w:val="70387E10"/>
    <w:lvl w:ilvl="0" w:tplc="0CB86F88">
      <w:start w:val="1"/>
      <w:numFmt w:val="bullet"/>
      <w:lvlText w:val=""/>
      <w:lvlJc w:val="left"/>
      <w:pPr>
        <w:ind w:left="1077" w:hanging="360"/>
      </w:pPr>
      <w:rPr>
        <w:rFonts w:ascii="Wingdings" w:hAnsi="Wingdings" w:hint="default"/>
        <w:sz w:val="24"/>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15:restartNumberingAfterBreak="0">
    <w:nsid w:val="42CB38E1"/>
    <w:multiLevelType w:val="hybridMultilevel"/>
    <w:tmpl w:val="A0C40FF6"/>
    <w:lvl w:ilvl="0" w:tplc="0CB86F88">
      <w:start w:val="1"/>
      <w:numFmt w:val="bullet"/>
      <w:lvlText w:val=""/>
      <w:lvlJc w:val="left"/>
      <w:pPr>
        <w:ind w:left="720" w:hanging="360"/>
      </w:pPr>
      <w:rPr>
        <w:rFonts w:ascii="Wingdings" w:hAnsi="Wingdings"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8C518A"/>
    <w:multiLevelType w:val="hybridMultilevel"/>
    <w:tmpl w:val="CF162940"/>
    <w:lvl w:ilvl="0" w:tplc="0CB86F88">
      <w:start w:val="1"/>
      <w:numFmt w:val="bullet"/>
      <w:lvlText w:val=""/>
      <w:lvlJc w:val="left"/>
      <w:pPr>
        <w:ind w:left="1353" w:hanging="360"/>
      </w:pPr>
      <w:rPr>
        <w:rFonts w:ascii="Wingdings" w:hAnsi="Wingdings" w:hint="default"/>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735187"/>
    <w:multiLevelType w:val="hybridMultilevel"/>
    <w:tmpl w:val="029A0CE6"/>
    <w:lvl w:ilvl="0" w:tplc="0CB86F88">
      <w:start w:val="1"/>
      <w:numFmt w:val="bullet"/>
      <w:lvlText w:val=""/>
      <w:lvlJc w:val="left"/>
      <w:pPr>
        <w:ind w:left="1428" w:hanging="360"/>
      </w:pPr>
      <w:rPr>
        <w:rFonts w:ascii="Wingdings" w:hAnsi="Wingdings" w:hint="default"/>
        <w:sz w:val="24"/>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615A17A6"/>
    <w:multiLevelType w:val="hybridMultilevel"/>
    <w:tmpl w:val="FC365F28"/>
    <w:lvl w:ilvl="0" w:tplc="0CB86F88">
      <w:start w:val="1"/>
      <w:numFmt w:val="bullet"/>
      <w:lvlText w:val=""/>
      <w:lvlJc w:val="left"/>
      <w:pPr>
        <w:ind w:left="1077" w:hanging="360"/>
      </w:pPr>
      <w:rPr>
        <w:rFonts w:ascii="Wingdings" w:hAnsi="Wingdings" w:hint="default"/>
        <w:sz w:val="24"/>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692F7118"/>
    <w:multiLevelType w:val="hybridMultilevel"/>
    <w:tmpl w:val="6026F3CE"/>
    <w:lvl w:ilvl="0" w:tplc="4FC00CB8">
      <w:start w:val="1"/>
      <w:numFmt w:val="upperRoman"/>
      <w:lvlText w:val="%1."/>
      <w:lvlJc w:val="left"/>
      <w:pPr>
        <w:ind w:left="862" w:hanging="72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7" w15:restartNumberingAfterBreak="0">
    <w:nsid w:val="6A63286F"/>
    <w:multiLevelType w:val="hybridMultilevel"/>
    <w:tmpl w:val="A41E9070"/>
    <w:lvl w:ilvl="0" w:tplc="04070003">
      <w:start w:val="1"/>
      <w:numFmt w:val="bullet"/>
      <w:lvlText w:val="o"/>
      <w:lvlJc w:val="left"/>
      <w:pPr>
        <w:ind w:left="1077" w:hanging="360"/>
      </w:pPr>
      <w:rPr>
        <w:rFonts w:ascii="Courier New" w:hAnsi="Courier New" w:cs="Courier New"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8" w15:restartNumberingAfterBreak="0">
    <w:nsid w:val="794B05AA"/>
    <w:multiLevelType w:val="hybridMultilevel"/>
    <w:tmpl w:val="924AC578"/>
    <w:lvl w:ilvl="0" w:tplc="BD1215C8">
      <w:start w:val="1"/>
      <w:numFmt w:val="bullet"/>
      <w:lvlText w:val=""/>
      <w:lvlJc w:val="left"/>
      <w:pPr>
        <w:ind w:left="360" w:hanging="360"/>
      </w:pPr>
      <w:rPr>
        <w:rFonts w:ascii="Wingdings" w:hAnsi="Wingdings" w:hint="default"/>
        <w:sz w:val="24"/>
      </w:rPr>
    </w:lvl>
    <w:lvl w:ilvl="1" w:tplc="04070003" w:tentative="1">
      <w:start w:val="1"/>
      <w:numFmt w:val="bullet"/>
      <w:lvlText w:val="o"/>
      <w:lvlJc w:val="left"/>
      <w:pPr>
        <w:ind w:left="938" w:hanging="360"/>
      </w:pPr>
      <w:rPr>
        <w:rFonts w:ascii="Courier New" w:hAnsi="Courier New" w:cs="Courier New" w:hint="default"/>
      </w:rPr>
    </w:lvl>
    <w:lvl w:ilvl="2" w:tplc="04070005" w:tentative="1">
      <w:start w:val="1"/>
      <w:numFmt w:val="bullet"/>
      <w:lvlText w:val=""/>
      <w:lvlJc w:val="left"/>
      <w:pPr>
        <w:ind w:left="1658" w:hanging="360"/>
      </w:pPr>
      <w:rPr>
        <w:rFonts w:ascii="Wingdings" w:hAnsi="Wingdings" w:hint="default"/>
      </w:rPr>
    </w:lvl>
    <w:lvl w:ilvl="3" w:tplc="04070001" w:tentative="1">
      <w:start w:val="1"/>
      <w:numFmt w:val="bullet"/>
      <w:lvlText w:val=""/>
      <w:lvlJc w:val="left"/>
      <w:pPr>
        <w:ind w:left="2378" w:hanging="360"/>
      </w:pPr>
      <w:rPr>
        <w:rFonts w:ascii="Symbol" w:hAnsi="Symbol" w:hint="default"/>
      </w:rPr>
    </w:lvl>
    <w:lvl w:ilvl="4" w:tplc="04070003" w:tentative="1">
      <w:start w:val="1"/>
      <w:numFmt w:val="bullet"/>
      <w:lvlText w:val="o"/>
      <w:lvlJc w:val="left"/>
      <w:pPr>
        <w:ind w:left="3098" w:hanging="360"/>
      </w:pPr>
      <w:rPr>
        <w:rFonts w:ascii="Courier New" w:hAnsi="Courier New" w:cs="Courier New" w:hint="default"/>
      </w:rPr>
    </w:lvl>
    <w:lvl w:ilvl="5" w:tplc="04070005" w:tentative="1">
      <w:start w:val="1"/>
      <w:numFmt w:val="bullet"/>
      <w:lvlText w:val=""/>
      <w:lvlJc w:val="left"/>
      <w:pPr>
        <w:ind w:left="3818" w:hanging="360"/>
      </w:pPr>
      <w:rPr>
        <w:rFonts w:ascii="Wingdings" w:hAnsi="Wingdings" w:hint="default"/>
      </w:rPr>
    </w:lvl>
    <w:lvl w:ilvl="6" w:tplc="04070001" w:tentative="1">
      <w:start w:val="1"/>
      <w:numFmt w:val="bullet"/>
      <w:lvlText w:val=""/>
      <w:lvlJc w:val="left"/>
      <w:pPr>
        <w:ind w:left="4538" w:hanging="360"/>
      </w:pPr>
      <w:rPr>
        <w:rFonts w:ascii="Symbol" w:hAnsi="Symbol" w:hint="default"/>
      </w:rPr>
    </w:lvl>
    <w:lvl w:ilvl="7" w:tplc="04070003" w:tentative="1">
      <w:start w:val="1"/>
      <w:numFmt w:val="bullet"/>
      <w:lvlText w:val="o"/>
      <w:lvlJc w:val="left"/>
      <w:pPr>
        <w:ind w:left="5258" w:hanging="360"/>
      </w:pPr>
      <w:rPr>
        <w:rFonts w:ascii="Courier New" w:hAnsi="Courier New" w:cs="Courier New" w:hint="default"/>
      </w:rPr>
    </w:lvl>
    <w:lvl w:ilvl="8" w:tplc="04070005" w:tentative="1">
      <w:start w:val="1"/>
      <w:numFmt w:val="bullet"/>
      <w:lvlText w:val=""/>
      <w:lvlJc w:val="left"/>
      <w:pPr>
        <w:ind w:left="5978" w:hanging="360"/>
      </w:pPr>
      <w:rPr>
        <w:rFonts w:ascii="Wingdings" w:hAnsi="Wingdings" w:hint="default"/>
      </w:rPr>
    </w:lvl>
  </w:abstractNum>
  <w:num w:numId="1" w16cid:durableId="1467509059">
    <w:abstractNumId w:val="2"/>
  </w:num>
  <w:num w:numId="2" w16cid:durableId="1845627519">
    <w:abstractNumId w:val="3"/>
  </w:num>
  <w:num w:numId="3" w16cid:durableId="1761755656">
    <w:abstractNumId w:val="8"/>
  </w:num>
  <w:num w:numId="4" w16cid:durableId="92020358">
    <w:abstractNumId w:val="6"/>
  </w:num>
  <w:num w:numId="5" w16cid:durableId="696084603">
    <w:abstractNumId w:val="4"/>
  </w:num>
  <w:num w:numId="6" w16cid:durableId="1308171361">
    <w:abstractNumId w:val="1"/>
  </w:num>
  <w:num w:numId="7" w16cid:durableId="450587130">
    <w:abstractNumId w:val="5"/>
  </w:num>
  <w:num w:numId="8" w16cid:durableId="323894229">
    <w:abstractNumId w:val="7"/>
  </w:num>
  <w:num w:numId="9" w16cid:durableId="2142116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703"/>
    <w:rsid w:val="00014BEE"/>
    <w:rsid w:val="000448D8"/>
    <w:rsid w:val="000468CE"/>
    <w:rsid w:val="00066B8C"/>
    <w:rsid w:val="00071164"/>
    <w:rsid w:val="00083FB2"/>
    <w:rsid w:val="00093A15"/>
    <w:rsid w:val="000A6B6A"/>
    <w:rsid w:val="000B7E75"/>
    <w:rsid w:val="000C462F"/>
    <w:rsid w:val="000D0892"/>
    <w:rsid w:val="000F6F6A"/>
    <w:rsid w:val="00116C18"/>
    <w:rsid w:val="0012471E"/>
    <w:rsid w:val="001376A9"/>
    <w:rsid w:val="00137793"/>
    <w:rsid w:val="00141C29"/>
    <w:rsid w:val="0015140A"/>
    <w:rsid w:val="00177D49"/>
    <w:rsid w:val="001905BE"/>
    <w:rsid w:val="001E6BD8"/>
    <w:rsid w:val="001F1FEC"/>
    <w:rsid w:val="002058FD"/>
    <w:rsid w:val="00210616"/>
    <w:rsid w:val="00226D44"/>
    <w:rsid w:val="002506D0"/>
    <w:rsid w:val="002546DA"/>
    <w:rsid w:val="00283992"/>
    <w:rsid w:val="00287D61"/>
    <w:rsid w:val="00291A64"/>
    <w:rsid w:val="002B1D99"/>
    <w:rsid w:val="002E1CE0"/>
    <w:rsid w:val="00304845"/>
    <w:rsid w:val="003178E7"/>
    <w:rsid w:val="00330605"/>
    <w:rsid w:val="003317E9"/>
    <w:rsid w:val="00331C49"/>
    <w:rsid w:val="00333160"/>
    <w:rsid w:val="003341BA"/>
    <w:rsid w:val="00353AA4"/>
    <w:rsid w:val="00354F02"/>
    <w:rsid w:val="00374287"/>
    <w:rsid w:val="00380A14"/>
    <w:rsid w:val="00392703"/>
    <w:rsid w:val="003A2074"/>
    <w:rsid w:val="003A56E2"/>
    <w:rsid w:val="003B1D6B"/>
    <w:rsid w:val="003C40D8"/>
    <w:rsid w:val="003E3722"/>
    <w:rsid w:val="003F21ED"/>
    <w:rsid w:val="0042493F"/>
    <w:rsid w:val="004453A3"/>
    <w:rsid w:val="00496A8D"/>
    <w:rsid w:val="004B1563"/>
    <w:rsid w:val="004C336C"/>
    <w:rsid w:val="004F524A"/>
    <w:rsid w:val="004F57EC"/>
    <w:rsid w:val="00520000"/>
    <w:rsid w:val="005362AB"/>
    <w:rsid w:val="00542DE3"/>
    <w:rsid w:val="0054778C"/>
    <w:rsid w:val="00551EEA"/>
    <w:rsid w:val="00573D7D"/>
    <w:rsid w:val="0057421D"/>
    <w:rsid w:val="00574416"/>
    <w:rsid w:val="00582BCF"/>
    <w:rsid w:val="00586761"/>
    <w:rsid w:val="005C1E1F"/>
    <w:rsid w:val="005D4CFF"/>
    <w:rsid w:val="005F676D"/>
    <w:rsid w:val="005F7408"/>
    <w:rsid w:val="006311FC"/>
    <w:rsid w:val="006325DB"/>
    <w:rsid w:val="0064084F"/>
    <w:rsid w:val="00666028"/>
    <w:rsid w:val="00672434"/>
    <w:rsid w:val="006806B1"/>
    <w:rsid w:val="00687F35"/>
    <w:rsid w:val="00694314"/>
    <w:rsid w:val="006A609E"/>
    <w:rsid w:val="006B5110"/>
    <w:rsid w:val="006D48DF"/>
    <w:rsid w:val="006D5109"/>
    <w:rsid w:val="00716BB2"/>
    <w:rsid w:val="007354EA"/>
    <w:rsid w:val="00755B2F"/>
    <w:rsid w:val="007A3D9E"/>
    <w:rsid w:val="007B2FD0"/>
    <w:rsid w:val="007E18A6"/>
    <w:rsid w:val="007F073F"/>
    <w:rsid w:val="0081353A"/>
    <w:rsid w:val="00827B55"/>
    <w:rsid w:val="00854963"/>
    <w:rsid w:val="008578E2"/>
    <w:rsid w:val="00861098"/>
    <w:rsid w:val="00864517"/>
    <w:rsid w:val="0086566A"/>
    <w:rsid w:val="008A11E2"/>
    <w:rsid w:val="008A4B11"/>
    <w:rsid w:val="008A5EF9"/>
    <w:rsid w:val="008B0B9B"/>
    <w:rsid w:val="008B4172"/>
    <w:rsid w:val="008B7D3B"/>
    <w:rsid w:val="008C4C9A"/>
    <w:rsid w:val="008F7CAF"/>
    <w:rsid w:val="00903975"/>
    <w:rsid w:val="00914EF1"/>
    <w:rsid w:val="00920379"/>
    <w:rsid w:val="00926777"/>
    <w:rsid w:val="00943686"/>
    <w:rsid w:val="0098071A"/>
    <w:rsid w:val="00987103"/>
    <w:rsid w:val="009A207C"/>
    <w:rsid w:val="009B469B"/>
    <w:rsid w:val="009C31AB"/>
    <w:rsid w:val="009F7788"/>
    <w:rsid w:val="00A23516"/>
    <w:rsid w:val="00A23650"/>
    <w:rsid w:val="00A57D08"/>
    <w:rsid w:val="00A871FE"/>
    <w:rsid w:val="00AA1B3F"/>
    <w:rsid w:val="00AA7256"/>
    <w:rsid w:val="00AD64A6"/>
    <w:rsid w:val="00AE4495"/>
    <w:rsid w:val="00AF1690"/>
    <w:rsid w:val="00B2616B"/>
    <w:rsid w:val="00B45A38"/>
    <w:rsid w:val="00BB0446"/>
    <w:rsid w:val="00C01C11"/>
    <w:rsid w:val="00C109B8"/>
    <w:rsid w:val="00C15BA2"/>
    <w:rsid w:val="00C2143E"/>
    <w:rsid w:val="00C27ADE"/>
    <w:rsid w:val="00C30548"/>
    <w:rsid w:val="00C36E48"/>
    <w:rsid w:val="00C36F6F"/>
    <w:rsid w:val="00C3747F"/>
    <w:rsid w:val="00C61702"/>
    <w:rsid w:val="00C708D4"/>
    <w:rsid w:val="00C9040F"/>
    <w:rsid w:val="00CA29C3"/>
    <w:rsid w:val="00CD56F9"/>
    <w:rsid w:val="00CF7F37"/>
    <w:rsid w:val="00D05C52"/>
    <w:rsid w:val="00D06683"/>
    <w:rsid w:val="00D107CC"/>
    <w:rsid w:val="00D11F2B"/>
    <w:rsid w:val="00D23B00"/>
    <w:rsid w:val="00D35508"/>
    <w:rsid w:val="00D41019"/>
    <w:rsid w:val="00D6791E"/>
    <w:rsid w:val="00D746D7"/>
    <w:rsid w:val="00D74DA4"/>
    <w:rsid w:val="00D75E00"/>
    <w:rsid w:val="00D80946"/>
    <w:rsid w:val="00D8098B"/>
    <w:rsid w:val="00D92B99"/>
    <w:rsid w:val="00DC7FFD"/>
    <w:rsid w:val="00DD31C5"/>
    <w:rsid w:val="00DF28B1"/>
    <w:rsid w:val="00E3030F"/>
    <w:rsid w:val="00E66ACF"/>
    <w:rsid w:val="00E77F19"/>
    <w:rsid w:val="00E77F40"/>
    <w:rsid w:val="00EB58B9"/>
    <w:rsid w:val="00EE0663"/>
    <w:rsid w:val="00EE661B"/>
    <w:rsid w:val="00EF540C"/>
    <w:rsid w:val="00EF686B"/>
    <w:rsid w:val="00F80EFB"/>
    <w:rsid w:val="00F90974"/>
    <w:rsid w:val="00F9112D"/>
    <w:rsid w:val="00FD63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6E294"/>
  <w15:docId w15:val="{94691C19-6290-4B7C-93B3-AB350163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066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92703"/>
    <w:pPr>
      <w:ind w:left="720"/>
      <w:contextualSpacing/>
    </w:pPr>
  </w:style>
  <w:style w:type="paragraph" w:styleId="Kopfzeile">
    <w:name w:val="header"/>
    <w:basedOn w:val="Standard"/>
    <w:link w:val="KopfzeileZchn"/>
    <w:uiPriority w:val="99"/>
    <w:unhideWhenUsed/>
    <w:rsid w:val="00330605"/>
    <w:pPr>
      <w:tabs>
        <w:tab w:val="center" w:pos="4536"/>
        <w:tab w:val="right" w:pos="9072"/>
      </w:tabs>
    </w:pPr>
  </w:style>
  <w:style w:type="character" w:customStyle="1" w:styleId="KopfzeileZchn">
    <w:name w:val="Kopfzeile Zchn"/>
    <w:link w:val="Kopfzeile"/>
    <w:uiPriority w:val="99"/>
    <w:rsid w:val="00330605"/>
    <w:rPr>
      <w:sz w:val="22"/>
      <w:szCs w:val="22"/>
      <w:lang w:eastAsia="en-US"/>
    </w:rPr>
  </w:style>
  <w:style w:type="paragraph" w:styleId="Fuzeile">
    <w:name w:val="footer"/>
    <w:basedOn w:val="Standard"/>
    <w:link w:val="FuzeileZchn"/>
    <w:uiPriority w:val="99"/>
    <w:unhideWhenUsed/>
    <w:rsid w:val="00330605"/>
    <w:pPr>
      <w:tabs>
        <w:tab w:val="center" w:pos="4536"/>
        <w:tab w:val="right" w:pos="9072"/>
      </w:tabs>
    </w:pPr>
  </w:style>
  <w:style w:type="character" w:customStyle="1" w:styleId="FuzeileZchn">
    <w:name w:val="Fußzeile Zchn"/>
    <w:link w:val="Fuzeile"/>
    <w:uiPriority w:val="99"/>
    <w:rsid w:val="00330605"/>
    <w:rPr>
      <w:sz w:val="22"/>
      <w:szCs w:val="22"/>
      <w:lang w:eastAsia="en-US"/>
    </w:rPr>
  </w:style>
  <w:style w:type="paragraph" w:styleId="Sprechblasentext">
    <w:name w:val="Balloon Text"/>
    <w:basedOn w:val="Standard"/>
    <w:link w:val="SprechblasentextZchn"/>
    <w:uiPriority w:val="99"/>
    <w:semiHidden/>
    <w:unhideWhenUsed/>
    <w:rsid w:val="007A3D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3D9E"/>
    <w:rPr>
      <w:rFonts w:ascii="Tahoma" w:hAnsi="Tahoma" w:cs="Tahoma"/>
      <w:sz w:val="16"/>
      <w:szCs w:val="16"/>
      <w:lang w:eastAsia="en-US"/>
    </w:rPr>
  </w:style>
  <w:style w:type="table" w:styleId="Tabellenraster">
    <w:name w:val="Table Grid"/>
    <w:basedOn w:val="NormaleTabelle"/>
    <w:uiPriority w:val="59"/>
    <w:rsid w:val="009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D63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430467792A604EB639ED0C76449D5B" ma:contentTypeVersion="1" ma:contentTypeDescription="Ein neues Dokument erstellen." ma:contentTypeScope="" ma:versionID="9a629eaf2b1f5e4dd7916f828fb3741b">
  <xsd:schema xmlns:xsd="http://www.w3.org/2001/XMLSchema" xmlns:xs="http://www.w3.org/2001/XMLSchema" xmlns:p="http://schemas.microsoft.com/office/2006/metadata/properties" xmlns:ns1="http://schemas.microsoft.com/sharepoint/v3" xmlns:ns2="19c541fc-19a7-42be-92f8-86eb9de7c4fd" targetNamespace="http://schemas.microsoft.com/office/2006/metadata/properties" ma:root="true" ma:fieldsID="5e81747b9ed176568e002bf7b734224c" ns1:_="" ns2:_="">
    <xsd:import namespace="http://schemas.microsoft.com/sharepoint/v3"/>
    <xsd:import namespace="19c541fc-19a7-42be-92f8-86eb9de7c4fd"/>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internalName="PublishingStartDate">
      <xsd:simpleType>
        <xsd:restriction base="dms:Unknown"/>
      </xsd:simpleType>
    </xsd:element>
    <xsd:element name="PublishingExpirationDate" ma:index="9" nillable="true" ma:displayName="Geplantes End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c541fc-19a7-42be-92f8-86eb9de7c4fd" elementFormDefault="qualified">
    <xsd:import namespace="http://schemas.microsoft.com/office/2006/documentManagement/types"/>
    <xsd:import namespace="http://schemas.microsoft.com/office/infopath/2007/PartnerControls"/>
    <xsd:element name="_dlc_DocId" ma:index="10" nillable="true" ma:displayName="Wert der Dokument-ID" ma:description="Der Wert der diesem Element zugewiesenen Dokument-ID." ma:internalName="_dlc_DocId" ma:readOnly="true">
      <xsd:simpleType>
        <xsd:restriction base="dms:Text"/>
      </xsd:simpleType>
    </xsd:element>
    <xsd:element name="_dlc_DocIdUrl" ma:index="11"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9c541fc-19a7-42be-92f8-86eb9de7c4fd">UZEM5JCRVR6W-620426873-317</_dlc_DocId>
    <_dlc_DocIdUrl xmlns="19c541fc-19a7-42be-92f8-86eb9de7c4fd">
      <Url>http://intranet/bereiche/KKAZiegenhain/Dokumente/MAV/_layouts/DocIdRedir.aspx?ID=UZEM5JCRVR6W-620426873-317</Url>
      <Description>UZEM5JCRVR6W-620426873-317</Description>
    </_dlc_DocIdUrl>
  </documentManagement>
</p:properties>
</file>

<file path=customXml/itemProps1.xml><?xml version="1.0" encoding="utf-8"?>
<ds:datastoreItem xmlns:ds="http://schemas.openxmlformats.org/officeDocument/2006/customXml" ds:itemID="{68431E53-378A-4D58-B2BF-70D8DF5A752C}">
  <ds:schemaRefs>
    <ds:schemaRef ds:uri="http://schemas.microsoft.com/sharepoint/events"/>
  </ds:schemaRefs>
</ds:datastoreItem>
</file>

<file path=customXml/itemProps2.xml><?xml version="1.0" encoding="utf-8"?>
<ds:datastoreItem xmlns:ds="http://schemas.openxmlformats.org/officeDocument/2006/customXml" ds:itemID="{144AA8E3-9CB1-4CB8-A34C-2BA88C6265ED}">
  <ds:schemaRefs>
    <ds:schemaRef ds:uri="http://schemas.microsoft.com/sharepoint/v3/contenttype/forms"/>
  </ds:schemaRefs>
</ds:datastoreItem>
</file>

<file path=customXml/itemProps3.xml><?xml version="1.0" encoding="utf-8"?>
<ds:datastoreItem xmlns:ds="http://schemas.openxmlformats.org/officeDocument/2006/customXml" ds:itemID="{C755A2D6-4CDC-469A-B293-E49F3F0E8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c541fc-19a7-42be-92f8-86eb9de7c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7832F0-D6FF-4695-8D60-74AD24E7C926}">
  <ds:schemaRefs>
    <ds:schemaRef ds:uri="http://schemas.microsoft.com/office/2006/metadata/properties"/>
    <ds:schemaRef ds:uri="http://schemas.microsoft.com/office/infopath/2007/PartnerControls"/>
    <ds:schemaRef ds:uri="http://schemas.microsoft.com/sharepoint/v3"/>
    <ds:schemaRef ds:uri="19c541fc-19a7-42be-92f8-86eb9de7c4f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Words>
  <Characters>3173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 Jacob</dc:creator>
  <cp:lastModifiedBy>Kurz, Jürgen</cp:lastModifiedBy>
  <cp:revision>8</cp:revision>
  <cp:lastPrinted>2024-05-06T10:46:00Z</cp:lastPrinted>
  <dcterms:created xsi:type="dcterms:W3CDTF">2021-02-09T08:10:00Z</dcterms:created>
  <dcterms:modified xsi:type="dcterms:W3CDTF">2024-05-06T10:46:00Z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0x01010001430467792A604EB639ED0C76449D5B</vt:lpwstr>
  </property>
  <property fmtid="{D5CDD505-2E9C-101B-9397-08002B2CF9AE}" pid="3" name="_dlc_DocIdItemGuid">
    <vt:lpwstr>7cd950da-1a09-4d31-98ed-3f2d6f435ce7</vt:lpwstr>
  </property>
</Properties>
</file>